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F1" w:rsidRPr="00B27CF1" w:rsidRDefault="00B27CF1" w:rsidP="00B27CF1">
      <w:pPr>
        <w:keepNext/>
        <w:spacing w:after="120" w:line="240" w:lineRule="auto"/>
        <w:jc w:val="center"/>
        <w:outlineLvl w:val="0"/>
        <w:rPr>
          <w:rFonts w:eastAsia="Batang" w:cs="Times New Roman"/>
          <w:b/>
          <w:sz w:val="26"/>
          <w:szCs w:val="26"/>
          <w:lang w:val="de-DE" w:eastAsia="ko-KR"/>
        </w:rPr>
      </w:pPr>
      <w:r>
        <w:rPr>
          <w:rFonts w:eastAsia="Batang"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2173605</wp:posOffset>
                </wp:positionH>
                <wp:positionV relativeFrom="paragraph">
                  <wp:posOffset>427990</wp:posOffset>
                </wp:positionV>
                <wp:extent cx="1414145" cy="0"/>
                <wp:effectExtent l="5715" t="12700" r="889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1.15pt;margin-top:33.7pt;width:11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"/>
            </w:pict>
          </mc:Fallback>
        </mc:AlternateContent>
      </w:r>
      <w:r w:rsidRPr="00B27CF1">
        <w:rPr>
          <w:rFonts w:eastAsia="Batang" w:cs="Times New Roman"/>
          <w:b/>
          <w:sz w:val="26"/>
          <w:szCs w:val="26"/>
          <w:lang w:val="de-DE" w:eastAsia="ko-KR"/>
        </w:rPr>
        <w:t>HƯỚNG DẪN</w:t>
      </w:r>
      <w:r w:rsidRPr="00B27CF1">
        <w:rPr>
          <w:rFonts w:eastAsia="Batang" w:cs="Times New Roman"/>
          <w:b/>
          <w:sz w:val="26"/>
          <w:szCs w:val="26"/>
          <w:lang w:val="de-DE" w:eastAsia="ko-KR"/>
        </w:rPr>
        <w:br/>
        <w:t>TÍNH CHI PHÍ TUÂN THỦ THỦ TỤC HÀNH CHÍNH</w:t>
      </w:r>
    </w:p>
    <w:p w:rsidR="00B27CF1" w:rsidRPr="00B27CF1" w:rsidRDefault="00B27CF1" w:rsidP="00B27CF1">
      <w:pPr>
        <w:rPr>
          <w:rFonts w:ascii="Calibri" w:eastAsia="Calibri" w:hAnsi="Calibri" w:cs="Times New Roman"/>
          <w:sz w:val="22"/>
          <w:lang w:val="de-DE" w:eastAsia="ko-KR"/>
        </w:rPr>
      </w:pPr>
    </w:p>
    <w:p w:rsidR="00B27CF1" w:rsidRDefault="00B27CF1" w:rsidP="00E73650">
      <w:pPr>
        <w:spacing w:before="120" w:after="120" w:line="288" w:lineRule="auto"/>
        <w:ind w:firstLine="720"/>
        <w:jc w:val="both"/>
        <w:rPr>
          <w:rFonts w:eastAsia="Calibri" w:cs="Times New Roman"/>
          <w:szCs w:val="28"/>
          <w:lang w:val="de-DE"/>
        </w:rPr>
      </w:pPr>
      <w:r w:rsidRPr="00B27CF1">
        <w:rPr>
          <w:rFonts w:eastAsia="Calibri" w:cs="Times New Roman"/>
          <w:szCs w:val="28"/>
          <w:lang w:val="de-DE"/>
        </w:rPr>
        <w:t xml:space="preserve">Việc tính chi phí tuân thủ giúp lượng hóa được các chi phí xã hội mà đối tượng thực hiện thủ tục hành chính (TTHC) phải bỏ ra để tuân thủ các quy định về </w:t>
      </w:r>
      <w:r w:rsidR="00B96FF5">
        <w:rPr>
          <w:rFonts w:eastAsia="Calibri" w:cs="Times New Roman"/>
          <w:szCs w:val="28"/>
          <w:lang w:val="de-DE"/>
        </w:rPr>
        <w:t>TTHC</w:t>
      </w:r>
      <w:r w:rsidRPr="00B27CF1">
        <w:rPr>
          <w:rFonts w:eastAsia="Calibri" w:cs="Times New Roman"/>
          <w:szCs w:val="28"/>
          <w:lang w:val="de-DE"/>
        </w:rPr>
        <w:t xml:space="preserve"> dự kiến sẽ ban hành hoặc đang được thực thi. Trên cơ sở đó sẽ đề xuất giải pháp phù hợp bảo đảm tính hiệu quả của các quy định về </w:t>
      </w:r>
      <w:r w:rsidR="00B96FF5">
        <w:rPr>
          <w:rFonts w:eastAsia="Calibri" w:cs="Times New Roman"/>
          <w:szCs w:val="28"/>
          <w:lang w:val="de-DE"/>
        </w:rPr>
        <w:t>TTHC</w:t>
      </w:r>
      <w:r w:rsidRPr="00B27CF1">
        <w:rPr>
          <w:rFonts w:eastAsia="Calibri" w:cs="Times New Roman"/>
          <w:szCs w:val="28"/>
          <w:lang w:val="de-DE"/>
        </w:rPr>
        <w:t xml:space="preserve"> theo hướng giảm gánh nặng hành chính tối đa cho cá nhân, tổ chức nhưng vẫn đạt được mục tiêu quản lý.</w:t>
      </w:r>
    </w:p>
    <w:p w:rsidR="00B27CF1" w:rsidRPr="00B27CF1" w:rsidRDefault="00B27CF1" w:rsidP="00E73650">
      <w:pPr>
        <w:spacing w:before="120" w:after="120" w:line="288" w:lineRule="auto"/>
        <w:ind w:firstLine="720"/>
        <w:jc w:val="both"/>
        <w:rPr>
          <w:rFonts w:eastAsia="Calibri" w:cs="Times New Roman"/>
          <w:b/>
          <w:sz w:val="26"/>
          <w:szCs w:val="26"/>
          <w:lang w:val="de-DE"/>
        </w:rPr>
      </w:pPr>
      <w:r w:rsidRPr="00B27CF1">
        <w:rPr>
          <w:rFonts w:eastAsia="Calibri" w:cs="Times New Roman"/>
          <w:b/>
          <w:sz w:val="26"/>
          <w:szCs w:val="26"/>
          <w:lang w:val="de-DE"/>
        </w:rPr>
        <w:t>I. XÁC ĐỊNH CÁC THÀNH PHẦN CỦA CHI PHÍ TUÂN THỦ TTHC</w:t>
      </w:r>
    </w:p>
    <w:p w:rsidR="00B27CF1" w:rsidRPr="00B27CF1" w:rsidRDefault="00B27CF1" w:rsidP="00E73650">
      <w:pPr>
        <w:spacing w:before="120" w:after="120" w:line="288" w:lineRule="auto"/>
        <w:ind w:firstLine="720"/>
        <w:jc w:val="both"/>
        <w:rPr>
          <w:rFonts w:eastAsia="Calibri" w:cs="Times New Roman"/>
          <w:b/>
          <w:szCs w:val="28"/>
          <w:lang w:val="de-DE"/>
        </w:rPr>
      </w:pPr>
      <w:r w:rsidRPr="00B27CF1">
        <w:rPr>
          <w:rFonts w:eastAsia="Calibri" w:cs="Times New Roman"/>
          <w:b/>
          <w:szCs w:val="28"/>
          <w:lang w:val="de-DE"/>
        </w:rPr>
        <w:t>1. Xác định chi phí đối với từng công việc khi thực hiện TTHC</w:t>
      </w:r>
    </w:p>
    <w:p w:rsidR="00B27CF1" w:rsidRPr="00B27CF1" w:rsidRDefault="00B27CF1" w:rsidP="00E73650">
      <w:pPr>
        <w:spacing w:before="120" w:after="120" w:line="288" w:lineRule="auto"/>
        <w:ind w:firstLine="720"/>
        <w:jc w:val="both"/>
        <w:rPr>
          <w:rFonts w:eastAsia="Calibri" w:cs="Times New Roman"/>
          <w:szCs w:val="28"/>
          <w:lang w:val="de-DE"/>
        </w:rPr>
      </w:pPr>
      <w:r w:rsidRPr="00B27CF1">
        <w:rPr>
          <w:rFonts w:eastAsia="Calibri" w:cs="Times New Roman"/>
          <w:szCs w:val="28"/>
          <w:lang w:val="de-DE"/>
        </w:rPr>
        <w:t xml:space="preserve">Các công việc khi thực hiện TTHC bao gồm: Chuẩn bị hồ sơ; nộp hồ sơ; nộp phí, lệ phí;chuẩn bị, phục vụ cho việc kiểm tra, đánh giá thực tế của cơ quan có thẩm quyền (nếu có); nhận kết quả. </w:t>
      </w:r>
    </w:p>
    <w:p w:rsidR="00B27CF1" w:rsidRPr="00B27CF1" w:rsidRDefault="00B27CF1" w:rsidP="00E73650">
      <w:pPr>
        <w:spacing w:before="120" w:after="120" w:line="288" w:lineRule="auto"/>
        <w:ind w:firstLine="720"/>
        <w:jc w:val="both"/>
        <w:rPr>
          <w:rFonts w:eastAsia="Calibri" w:cs="Times New Roman"/>
          <w:b/>
          <w:i/>
          <w:szCs w:val="28"/>
          <w:lang w:val="de-DE"/>
        </w:rPr>
      </w:pPr>
      <w:r w:rsidRPr="00B27CF1">
        <w:rPr>
          <w:rFonts w:eastAsia="Calibri" w:cs="Times New Roman"/>
          <w:b/>
          <w:i/>
          <w:szCs w:val="28"/>
          <w:lang w:val="de-DE"/>
        </w:rPr>
        <w:t>a) Chuẩn bị hồ sơ</w:t>
      </w:r>
    </w:p>
    <w:p w:rsidR="00B27CF1" w:rsidRPr="00B27CF1" w:rsidRDefault="00B27CF1" w:rsidP="00E73650">
      <w:pPr>
        <w:spacing w:before="120" w:after="120" w:line="288" w:lineRule="auto"/>
        <w:ind w:firstLine="720"/>
        <w:jc w:val="both"/>
        <w:rPr>
          <w:rFonts w:eastAsia="Calibri" w:cs="Times New Roman"/>
          <w:szCs w:val="28"/>
          <w:lang w:val="de-DE"/>
        </w:rPr>
      </w:pPr>
      <w:r w:rsidRPr="00B27CF1">
        <w:rPr>
          <w:rFonts w:eastAsia="Calibri" w:cs="Times New Roman"/>
          <w:szCs w:val="28"/>
          <w:lang w:val="de-DE"/>
        </w:rPr>
        <w:t>Các hoạt động cụ thể liên quan đến chuẩn bị hồ sơ bao gồm: Cá nhân, tổ chức tự chuẩn bị hoặc phải thông qua các cá nhân, tổ chức khác của pháp luật như thuê tư vấn, dịch vụ (in ấn, sao chụp, chứng thực, công chứng, kiểm định,...) để hoàn thiện từng thành phần hồ sơ theo quy định.</w:t>
      </w:r>
    </w:p>
    <w:p w:rsidR="00B27CF1" w:rsidRPr="00B27CF1" w:rsidRDefault="00B27CF1" w:rsidP="00E73650">
      <w:pPr>
        <w:spacing w:before="120" w:after="120" w:line="288" w:lineRule="auto"/>
        <w:ind w:firstLine="720"/>
        <w:jc w:val="both"/>
        <w:rPr>
          <w:rFonts w:eastAsia="Calibri" w:cs="Times New Roman"/>
          <w:spacing w:val="-4"/>
          <w:szCs w:val="28"/>
        </w:rPr>
      </w:pPr>
      <w:r w:rsidRPr="00B27CF1">
        <w:rPr>
          <w:rFonts w:eastAsia="Calibri" w:cs="Times New Roman"/>
          <w:spacing w:val="-4"/>
          <w:szCs w:val="28"/>
        </w:rPr>
        <w:t>Chi phí cho việc hoàn thành từng thành phần hồ sơ (C</w:t>
      </w:r>
      <w:r w:rsidRPr="00B27CF1">
        <w:rPr>
          <w:rFonts w:eastAsia="Calibri" w:cs="Times New Roman"/>
          <w:spacing w:val="-4"/>
          <w:szCs w:val="28"/>
          <w:vertAlign w:val="subscript"/>
        </w:rPr>
        <w:t>HS</w:t>
      </w:r>
      <w:r w:rsidRPr="00B27CF1">
        <w:rPr>
          <w:rFonts w:eastAsia="Calibri" w:cs="Times New Roman"/>
          <w:spacing w:val="-4"/>
          <w:szCs w:val="28"/>
        </w:rPr>
        <w:t>) được tính như sau:</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 xml:space="preserve">- Trường hợp tự thực hiện: </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C</w:t>
      </w:r>
      <w:r w:rsidRPr="00B27CF1">
        <w:rPr>
          <w:rFonts w:eastAsia="Calibri" w:cs="Times New Roman"/>
          <w:szCs w:val="28"/>
          <w:vertAlign w:val="subscript"/>
        </w:rPr>
        <w:t>HS</w:t>
      </w:r>
      <w:r w:rsidRPr="00B27CF1">
        <w:rPr>
          <w:rFonts w:eastAsia="Calibri" w:cs="Times New Roman"/>
          <w:szCs w:val="28"/>
        </w:rPr>
        <w:t xml:space="preserve"> = Thời gian (trung bình 1 giờ/ 1 trang, kết hợp với định mức vùng miền) nhân (x) với mức thu nhập bình quân/ 1 giờ làm việc cộng (+) với chi phí in ấn (nếu có). </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 Trường hợp phải thông qua tư vấn, dịch vụ:</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C</w:t>
      </w:r>
      <w:r w:rsidRPr="00B27CF1">
        <w:rPr>
          <w:rFonts w:eastAsia="Calibri" w:cs="Times New Roman"/>
          <w:szCs w:val="28"/>
          <w:vertAlign w:val="subscript"/>
        </w:rPr>
        <w:t>DVHS</w:t>
      </w:r>
      <w:r w:rsidRPr="00B27CF1">
        <w:rPr>
          <w:rFonts w:eastAsia="Calibri" w:cs="Times New Roman"/>
          <w:szCs w:val="28"/>
        </w:rPr>
        <w:t xml:space="preserve"> = Mức giá hiện hành do cơ quan có thẩm quyền quy định hoặc theo thực tế. </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lang w:val="de-DE"/>
        </w:rPr>
        <w:t xml:space="preserve">Ví dụ: </w:t>
      </w:r>
      <w:r w:rsidRPr="00B27CF1">
        <w:rPr>
          <w:rFonts w:eastAsia="Calibri" w:cs="Times New Roman"/>
          <w:i/>
          <w:szCs w:val="28"/>
        </w:rPr>
        <w:t>Giả sử, một cá nhân tại khu vực đô thị làm thủ tục đề nghị cấp Giấy phép xây dựng đối với công trình dân dụng cấp IV có chi phí xây dựng 1 tỷ đồng thì chi phí để thực hiện TTHC này được xác định như sau:</w:t>
      </w:r>
    </w:p>
    <w:p w:rsidR="00B27CF1" w:rsidRPr="00B27CF1" w:rsidRDefault="00B27CF1" w:rsidP="00E73650">
      <w:pPr>
        <w:spacing w:before="120" w:after="120" w:line="288" w:lineRule="auto"/>
        <w:ind w:firstLine="720"/>
        <w:jc w:val="both"/>
        <w:rPr>
          <w:rFonts w:eastAsia="Calibri" w:cs="Times New Roman"/>
          <w:i/>
          <w:spacing w:val="-4"/>
          <w:szCs w:val="28"/>
        </w:rPr>
      </w:pPr>
      <w:r w:rsidRPr="00B27CF1">
        <w:rPr>
          <w:rFonts w:eastAsia="Calibri" w:cs="Times New Roman"/>
          <w:i/>
          <w:spacing w:val="-4"/>
          <w:szCs w:val="28"/>
        </w:rPr>
        <w:t>Đối với TTHC này, chi phí trong việc chuẩn bị hồ sơ sẽ được tính như sau:</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rPr>
        <w:lastRenderedPageBreak/>
        <w:t xml:space="preserve">+ Chi phí của việc làm đơn được tính bằng thời gian (trung bình 1 giờ/ 1 trang, kết hợp với định mức vùng miền) nhân (x) với mức thu nhập bình quân/ 1 giờ làm việc cộng (+) với chi phí in ấn (nếu có). </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rPr>
        <w:t>C</w:t>
      </w:r>
      <w:r w:rsidRPr="00B27CF1">
        <w:rPr>
          <w:rFonts w:eastAsia="Calibri" w:cs="Times New Roman"/>
          <w:i/>
          <w:szCs w:val="28"/>
          <w:vertAlign w:val="subscript"/>
        </w:rPr>
        <w:t>HS1</w:t>
      </w:r>
      <w:r w:rsidRPr="00B27CF1">
        <w:rPr>
          <w:rFonts w:eastAsia="Calibri" w:cs="Times New Roman"/>
          <w:i/>
          <w:szCs w:val="28"/>
        </w:rPr>
        <w:t xml:space="preserve"> = (1.0 giờ x 2 trang x 17.310 đ) + 1.000 đ = 35.620 đ.</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rPr>
        <w:t>+ Chi phí để có bản sao có chứng thực Giấy chứng nhận quyền sử dụng đất được tính bằng thời gian đi lại (trung bình 1 giờ/ 1 lượt, kết hợp với định mức vùng, miền) nhân (x) với mức thu nhập bình quân/ 1 giờ làm việc cộng (+) với lệ phí chứng thực (theo quy định).</w:t>
      </w:r>
    </w:p>
    <w:p w:rsidR="00B27CF1" w:rsidRPr="00B27CF1" w:rsidRDefault="00B27CF1" w:rsidP="00E73650">
      <w:pPr>
        <w:spacing w:before="120" w:after="120" w:line="288" w:lineRule="auto"/>
        <w:ind w:firstLine="720"/>
        <w:jc w:val="both"/>
        <w:rPr>
          <w:rFonts w:eastAsia="Calibri" w:cs="Times New Roman"/>
          <w:b/>
          <w:i/>
          <w:szCs w:val="28"/>
          <w:lang w:val="de-DE"/>
        </w:rPr>
      </w:pPr>
      <w:r w:rsidRPr="00B27CF1">
        <w:rPr>
          <w:rFonts w:eastAsia="Calibri" w:cs="Times New Roman"/>
          <w:b/>
          <w:i/>
          <w:szCs w:val="28"/>
          <w:lang w:val="de-DE"/>
        </w:rPr>
        <w:t>b) Nộp hồ sơ/ Nhận kết quả</w:t>
      </w:r>
    </w:p>
    <w:p w:rsidR="00B27CF1" w:rsidRPr="00B27CF1" w:rsidRDefault="00B27CF1" w:rsidP="00E73650">
      <w:pPr>
        <w:spacing w:before="120" w:after="120" w:line="288" w:lineRule="auto"/>
        <w:ind w:firstLine="720"/>
        <w:jc w:val="both"/>
        <w:rPr>
          <w:rFonts w:eastAsia="Calibri" w:cs="Times New Roman"/>
          <w:szCs w:val="28"/>
          <w:lang w:val="de-DE"/>
        </w:rPr>
      </w:pPr>
      <w:r w:rsidRPr="00B27CF1">
        <w:rPr>
          <w:rFonts w:eastAsia="Calibri" w:cs="Times New Roman"/>
          <w:szCs w:val="28"/>
          <w:lang w:val="de-DE"/>
        </w:rPr>
        <w:t>Các công việc cụ thể liên quan đến nộp hồ sơ bao gồm: Cá nhân, tổ chức tùy theo quy định và lựa chọn các cách thức nộp hồ sơ/ nhận kết quả trực tiếp tại trụ sở cơ quan nhà nước (</w:t>
      </w:r>
      <w:r w:rsidRPr="00B27CF1">
        <w:rPr>
          <w:rFonts w:eastAsia="Calibri" w:cs="Times New Roman"/>
          <w:szCs w:val="28"/>
        </w:rPr>
        <w:t>C</w:t>
      </w:r>
      <w:r w:rsidRPr="00B27CF1">
        <w:rPr>
          <w:rFonts w:eastAsia="Calibri" w:cs="Times New Roman"/>
          <w:szCs w:val="28"/>
          <w:vertAlign w:val="subscript"/>
        </w:rPr>
        <w:t>NHS/NKQ TT</w:t>
      </w:r>
      <w:r w:rsidRPr="00B27CF1">
        <w:rPr>
          <w:rFonts w:eastAsia="Calibri" w:cs="Times New Roman"/>
          <w:szCs w:val="28"/>
          <w:lang w:val="de-DE"/>
        </w:rPr>
        <w:t>) hoặc qua đường bưu điện (</w:t>
      </w:r>
      <w:r w:rsidRPr="00B27CF1">
        <w:rPr>
          <w:rFonts w:eastAsia="Calibri" w:cs="Times New Roman"/>
          <w:szCs w:val="28"/>
        </w:rPr>
        <w:t>C</w:t>
      </w:r>
      <w:r w:rsidRPr="00B27CF1">
        <w:rPr>
          <w:rFonts w:eastAsia="Calibri" w:cs="Times New Roman"/>
          <w:szCs w:val="28"/>
          <w:vertAlign w:val="subscript"/>
        </w:rPr>
        <w:t>NHS/NKQ BĐ</w:t>
      </w:r>
      <w:r w:rsidRPr="00B27CF1">
        <w:rPr>
          <w:rFonts w:eastAsia="Calibri" w:cs="Times New Roman"/>
          <w:szCs w:val="28"/>
        </w:rPr>
        <w:t>)</w:t>
      </w:r>
      <w:r w:rsidRPr="00B27CF1">
        <w:rPr>
          <w:rFonts w:eastAsia="Calibri" w:cs="Times New Roman"/>
          <w:szCs w:val="28"/>
          <w:lang w:val="de-DE"/>
        </w:rPr>
        <w:t xml:space="preserve"> hoặc qua Internet (</w:t>
      </w:r>
      <w:r w:rsidRPr="00B27CF1">
        <w:rPr>
          <w:rFonts w:eastAsia="Calibri" w:cs="Times New Roman"/>
          <w:szCs w:val="28"/>
        </w:rPr>
        <w:t>C</w:t>
      </w:r>
      <w:r w:rsidRPr="00B27CF1">
        <w:rPr>
          <w:rFonts w:eastAsia="Calibri" w:cs="Times New Roman"/>
          <w:szCs w:val="28"/>
          <w:vertAlign w:val="subscript"/>
        </w:rPr>
        <w:t>NHS/NKQ NET</w:t>
      </w:r>
      <w:r w:rsidRPr="00B27CF1">
        <w:rPr>
          <w:rFonts w:eastAsia="Calibri" w:cs="Times New Roman"/>
          <w:szCs w:val="28"/>
        </w:rPr>
        <w:t>)</w:t>
      </w:r>
      <w:r w:rsidRPr="00B27CF1">
        <w:rPr>
          <w:rFonts w:eastAsia="Calibri" w:cs="Times New Roman"/>
          <w:szCs w:val="28"/>
          <w:lang w:val="de-DE"/>
        </w:rPr>
        <w:t xml:space="preserve">. </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Chi phí cho việc nộp hồ sơ/ Nhận kết quả (C</w:t>
      </w:r>
      <w:r w:rsidRPr="00B27CF1">
        <w:rPr>
          <w:rFonts w:eastAsia="Calibri" w:cs="Times New Roman"/>
          <w:szCs w:val="28"/>
          <w:vertAlign w:val="subscript"/>
        </w:rPr>
        <w:t>NHS/NKQ</w:t>
      </w:r>
      <w:r w:rsidRPr="00B27CF1">
        <w:rPr>
          <w:rFonts w:eastAsia="Calibri" w:cs="Times New Roman"/>
          <w:szCs w:val="28"/>
        </w:rPr>
        <w:t>) được tính bằng thời gian (trung bình 1 giờ/ 1 lượt, kết hợp với định mức vùng miền) nhân (x) với mức thu nhập bình quân/ 1 giờ làm việc (đối với trường hợp trực tiếp) hoặc tính bằng mức giá hiện hành do Nhà nước quy định (đối với trường hợp qua bưu điện hoặc Internet).</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rPr>
        <w:t xml:space="preserve">Ví dụ: </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rPr>
        <w:t>+ C</w:t>
      </w:r>
      <w:r w:rsidRPr="00B27CF1">
        <w:rPr>
          <w:rFonts w:eastAsia="Calibri" w:cs="Times New Roman"/>
          <w:i/>
          <w:szCs w:val="28"/>
          <w:vertAlign w:val="subscript"/>
        </w:rPr>
        <w:t>NHS/NKQ TT</w:t>
      </w:r>
      <w:r w:rsidRPr="00B27CF1">
        <w:rPr>
          <w:rFonts w:eastAsia="Calibri" w:cs="Times New Roman"/>
          <w:i/>
          <w:szCs w:val="28"/>
        </w:rPr>
        <w:t xml:space="preserve"> = 2.0 giờ x 2 lượt x 17.310 đ = 69.240 đ. Hoặc: </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rPr>
        <w:t>+ C</w:t>
      </w:r>
      <w:r w:rsidRPr="00B27CF1">
        <w:rPr>
          <w:rFonts w:eastAsia="Calibri" w:cs="Times New Roman"/>
          <w:i/>
          <w:szCs w:val="28"/>
          <w:vertAlign w:val="subscript"/>
        </w:rPr>
        <w:t>NHS/NKQBĐ</w:t>
      </w:r>
      <w:r w:rsidRPr="00B27CF1">
        <w:rPr>
          <w:rFonts w:eastAsia="Calibri" w:cs="Times New Roman"/>
          <w:i/>
          <w:szCs w:val="28"/>
        </w:rPr>
        <w:t xml:space="preserve"> =8.000 đ (giá EMS nội tỉnh, trọng lượng ≤ 100gr).</w:t>
      </w:r>
    </w:p>
    <w:p w:rsidR="00B27CF1" w:rsidRPr="00B27CF1" w:rsidRDefault="00B27CF1" w:rsidP="00E73650">
      <w:pPr>
        <w:spacing w:before="120" w:after="120" w:line="288" w:lineRule="auto"/>
        <w:ind w:firstLine="720"/>
        <w:jc w:val="both"/>
        <w:rPr>
          <w:rFonts w:eastAsia="Calibri" w:cs="Times New Roman"/>
          <w:b/>
          <w:i/>
          <w:szCs w:val="28"/>
          <w:lang w:val="de-DE"/>
        </w:rPr>
      </w:pPr>
      <w:r w:rsidRPr="00B27CF1">
        <w:rPr>
          <w:rFonts w:eastAsia="Calibri" w:cs="Times New Roman"/>
          <w:b/>
          <w:i/>
          <w:szCs w:val="28"/>
          <w:lang w:val="de-DE"/>
        </w:rPr>
        <w:t>c) Nộp phí, lệ phí (C</w:t>
      </w:r>
      <w:r w:rsidRPr="00B27CF1">
        <w:rPr>
          <w:rFonts w:eastAsia="Calibri" w:cs="Times New Roman"/>
          <w:b/>
          <w:i/>
          <w:szCs w:val="28"/>
          <w:vertAlign w:val="subscript"/>
          <w:lang w:val="de-DE"/>
        </w:rPr>
        <w:t>P, LP</w:t>
      </w:r>
      <w:r w:rsidRPr="00B27CF1">
        <w:rPr>
          <w:rFonts w:eastAsia="Calibri" w:cs="Times New Roman"/>
          <w:b/>
          <w:i/>
          <w:szCs w:val="28"/>
          <w:lang w:val="de-DE"/>
        </w:rPr>
        <w:t>)</w:t>
      </w:r>
    </w:p>
    <w:p w:rsidR="00B27CF1" w:rsidRPr="00B27CF1" w:rsidRDefault="00B27CF1" w:rsidP="00E73650">
      <w:pPr>
        <w:spacing w:before="120" w:after="120" w:line="288" w:lineRule="auto"/>
        <w:ind w:firstLine="720"/>
        <w:jc w:val="both"/>
        <w:rPr>
          <w:rFonts w:eastAsia="Calibri" w:cs="Times New Roman"/>
          <w:szCs w:val="28"/>
          <w:lang w:val="en-GB"/>
        </w:rPr>
      </w:pPr>
      <w:r w:rsidRPr="00B27CF1">
        <w:rPr>
          <w:rFonts w:eastAsia="Calibri" w:cs="Times New Roman"/>
          <w:szCs w:val="28"/>
          <w:lang w:val="en-GB"/>
        </w:rPr>
        <w:t>Các công việc cụ thể liên quan đến nộp phí, lệ phí bao gồm: Cá nhân, tổ chức nộp trực tiếp tại trụ sở cơ quan nhà nước khi nộp hồ sơ/ nhận kết quả hoặc nộp/ chuyển khoản tại kho bạc, ngân hàng.</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lang w:val="en-GB"/>
        </w:rPr>
        <w:t>Chi phí cho việc nộp phí, lệ phí được tính bằng mức phí, lệ phí áp dụng đối với từng TTHC theo quy định tại các văn bản của cơ quan có thẩm quyền cộng (+) với chi phí cho việc đi lại để nộp phí, lệ phí.</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Trường hợp phí, lệ phí chỉ được quy định mức tối thiểu, tối đa và giao cho các địa phương hoặc cơ quan giải quyết thủ tục quy định mức cụ thể, trong trường hợp này có thể xác định mức phí, lệ phí theo một trong 2 cách:</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 Lấy mức phí, lệ phí của một địa phương, cơ quan giải quyết thủ tục đang áp dụng (nếu có);</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lastRenderedPageBreak/>
        <w:t>- Lấy mức phí, lệ phí trung bình của mức phí, lệ phí theo quy định của pháp luật.</w:t>
      </w:r>
    </w:p>
    <w:p w:rsidR="00B27CF1" w:rsidRPr="00B27CF1" w:rsidRDefault="00B27CF1" w:rsidP="00E73650">
      <w:pPr>
        <w:spacing w:before="120" w:after="120" w:line="288" w:lineRule="auto"/>
        <w:ind w:firstLine="720"/>
        <w:jc w:val="both"/>
        <w:rPr>
          <w:rFonts w:eastAsia="Calibri" w:cs="Times New Roman"/>
          <w:color w:val="000000" w:themeColor="text1"/>
          <w:szCs w:val="28"/>
        </w:rPr>
      </w:pPr>
      <w:r w:rsidRPr="00B27CF1">
        <w:rPr>
          <w:rFonts w:eastAsia="Calibri" w:cs="Times New Roman"/>
          <w:color w:val="000000" w:themeColor="text1"/>
          <w:szCs w:val="28"/>
        </w:rPr>
        <w:t>Ví dụ: Theo quy định về phí đăng ký thành lập Hợp tác xã chỉ xác định mức phí dao động từ 100.000 đ đến 200.000 đ và giao cho từng địa phương quyết định mức cụ thể. Trong trường hợp này, mức phí có thể được xác định bằng mức trung bình theo quy định của pháp luật là: (100.000 + 200.000)/2 = 150.000 đ.</w:t>
      </w:r>
    </w:p>
    <w:p w:rsidR="00B27CF1" w:rsidRPr="00B27CF1" w:rsidRDefault="00B27CF1" w:rsidP="00E73650">
      <w:pPr>
        <w:spacing w:before="120" w:after="120" w:line="288" w:lineRule="auto"/>
        <w:ind w:firstLine="720"/>
        <w:jc w:val="both"/>
        <w:rPr>
          <w:rFonts w:eastAsia="Calibri" w:cs="Times New Roman"/>
          <w:b/>
          <w:i/>
          <w:spacing w:val="-6"/>
          <w:szCs w:val="28"/>
          <w:lang w:val="de-DE" w:eastAsia="ko-KR"/>
        </w:rPr>
      </w:pPr>
      <w:r w:rsidRPr="00B27CF1">
        <w:rPr>
          <w:rFonts w:eastAsia="Calibri" w:cs="Times New Roman"/>
          <w:b/>
          <w:i/>
          <w:color w:val="000000" w:themeColor="text1"/>
          <w:szCs w:val="28"/>
        </w:rPr>
        <w:t xml:space="preserve">d) </w:t>
      </w:r>
      <w:r w:rsidRPr="00B27CF1">
        <w:rPr>
          <w:rFonts w:eastAsia="Calibri" w:cs="Times New Roman"/>
          <w:b/>
          <w:i/>
          <w:color w:val="000000" w:themeColor="text1"/>
          <w:spacing w:val="-6"/>
          <w:szCs w:val="28"/>
          <w:lang w:val="de-DE" w:eastAsia="ko-KR"/>
        </w:rPr>
        <w:t xml:space="preserve">Chuẩn bị, phục </w:t>
      </w:r>
      <w:r w:rsidRPr="00B27CF1">
        <w:rPr>
          <w:rFonts w:eastAsia="Calibri" w:cs="Times New Roman"/>
          <w:b/>
          <w:i/>
          <w:spacing w:val="-6"/>
          <w:szCs w:val="28"/>
          <w:lang w:val="de-DE" w:eastAsia="ko-KR"/>
        </w:rPr>
        <w:t xml:space="preserve">vụ việc kiểm tra, đánh giá của cơ quan có thẩm quyền (nếu có) </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 xml:space="preserve">Công việc này bao gồm các hoạt động mà đối tượng tuân thủ TTHC phải chuẩn bị (hồ sơ, tài liệu, mẫu,…) và phục vụ việc kiểm tra trong quá trình giải quyết thủ tục. </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Chi phí đối với việc chuẩn bị hồ sơ, tài liệu cho kiểm tra, đánh giá được xác định như việc chuẩn bị hồ sơ theo hướng dẫn tại điểm a mục này.</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 xml:space="preserve">Chi phí đối với việc chuẩn bị mẫu kiểm tra, đánh giá được xác định theo mức giá hiện hành do cơ quan có thẩm quyền quy định hoặc theo thực tế. </w:t>
      </w:r>
    </w:p>
    <w:p w:rsidR="00B27CF1" w:rsidRPr="00B27CF1" w:rsidRDefault="00B27CF1" w:rsidP="00E73650">
      <w:pPr>
        <w:spacing w:before="120" w:after="120" w:line="288" w:lineRule="auto"/>
        <w:ind w:firstLine="720"/>
        <w:jc w:val="both"/>
        <w:rPr>
          <w:rFonts w:eastAsia="Calibri" w:cs="Times New Roman"/>
          <w:szCs w:val="28"/>
        </w:rPr>
      </w:pPr>
      <w:r w:rsidRPr="00B27CF1">
        <w:rPr>
          <w:rFonts w:eastAsia="Calibri" w:cs="Times New Roman"/>
          <w:szCs w:val="28"/>
        </w:rPr>
        <w:t xml:space="preserve">Chi phí phục vụ kiểm tra, đánh giá được xác định bằng thời gian nhân (x) với số người tham gia phục vụ nhân (x) với mức thu nhập bình quân/ 01 giờ làm việc cộng (+) với chi phí khác (nếu có). </w:t>
      </w:r>
    </w:p>
    <w:p w:rsidR="00B27CF1" w:rsidRPr="00B27CF1" w:rsidRDefault="00B27CF1" w:rsidP="00E73650">
      <w:pPr>
        <w:spacing w:before="120" w:after="120" w:line="288" w:lineRule="auto"/>
        <w:ind w:firstLine="720"/>
        <w:jc w:val="both"/>
        <w:rPr>
          <w:rFonts w:eastAsia="Calibri" w:cs="Times New Roman"/>
          <w:b/>
          <w:szCs w:val="28"/>
          <w:lang w:val="de-DE"/>
        </w:rPr>
      </w:pPr>
      <w:r w:rsidRPr="00B27CF1">
        <w:rPr>
          <w:rFonts w:eastAsia="Calibri" w:cs="Times New Roman"/>
          <w:b/>
          <w:szCs w:val="28"/>
          <w:lang w:val="de-DE"/>
        </w:rPr>
        <w:t>2. Xác định thời gian thực hiện TTHC (T)</w:t>
      </w:r>
    </w:p>
    <w:p w:rsidR="00B27CF1" w:rsidRPr="00B27CF1" w:rsidRDefault="00B27CF1" w:rsidP="00E73650">
      <w:pPr>
        <w:spacing w:before="120" w:after="120" w:line="288" w:lineRule="auto"/>
        <w:ind w:firstLine="720"/>
        <w:jc w:val="both"/>
        <w:rPr>
          <w:rFonts w:eastAsia="Calibri" w:cs="Times New Roman"/>
          <w:b/>
          <w:i/>
          <w:szCs w:val="28"/>
          <w:lang w:val="de-DE"/>
        </w:rPr>
      </w:pPr>
      <w:r w:rsidRPr="00B27CF1">
        <w:rPr>
          <w:rFonts w:eastAsia="Calibri" w:cs="Times New Roman"/>
          <w:szCs w:val="28"/>
          <w:lang w:val="de-DE"/>
        </w:rPr>
        <w:t>Thời gian được xác định khi tính chi phi thực hiện TTHC bao gồm: thời gian cần thiết và thực tế để hoàn thành từng công việc cụ thể (đi lại nộp hồ sơ, nhận kết quả; tự chuẩn bị hồ sơ, tài liệu;...).</w:t>
      </w:r>
    </w:p>
    <w:p w:rsidR="00B27CF1" w:rsidRPr="00B27CF1" w:rsidRDefault="00B27CF1" w:rsidP="00E73650">
      <w:pPr>
        <w:spacing w:before="120" w:after="120" w:line="288" w:lineRule="auto"/>
        <w:ind w:firstLine="709"/>
        <w:jc w:val="both"/>
        <w:rPr>
          <w:rFonts w:eastAsia="Calibri" w:cs="Times New Roman"/>
          <w:szCs w:val="28"/>
        </w:rPr>
      </w:pPr>
      <w:r w:rsidRPr="00B27CF1">
        <w:rPr>
          <w:rFonts w:eastAsia="Calibri" w:cs="Times New Roman"/>
          <w:szCs w:val="28"/>
        </w:rPr>
        <w:t xml:space="preserve">Cách xác định thời gian đi lại để thực hiện một công việc được tính trung bình là một (01) giờ/ một (01) lượt; thời gian làm đơn, tờ khai theo mẫu được tính trung bình là một (01) giờ/ một (01) trang và kết hợp với định mức tương ứng tùy thuộc vào từng địa bàn, phạm vi. </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rPr>
        <w:t>Ví dụ: Đối với TTHC đề nghị cấp Giấy phép xây dựng trình bày trên đây, thời gian hoàn thành 01 thành phần hồ sơ và nộp hồ sơ được tính như sau:</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rPr>
        <w:t>+ Thời gian làm đơn gồm 02 trang:</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rPr>
        <w:t>T</w:t>
      </w:r>
      <w:r w:rsidRPr="00B27CF1">
        <w:rPr>
          <w:rFonts w:eastAsia="Calibri" w:cs="Times New Roman"/>
          <w:i/>
          <w:szCs w:val="28"/>
          <w:vertAlign w:val="subscript"/>
        </w:rPr>
        <w:t>HS 1</w:t>
      </w:r>
      <w:r w:rsidRPr="00B27CF1">
        <w:rPr>
          <w:rFonts w:eastAsia="Calibri" w:cs="Times New Roman"/>
          <w:i/>
          <w:szCs w:val="28"/>
        </w:rPr>
        <w:t xml:space="preserve"> = 1.0 giờ x 2 trang = 2.0 giờ.</w:t>
      </w:r>
    </w:p>
    <w:p w:rsidR="00B27CF1" w:rsidRPr="00B27CF1" w:rsidRDefault="00B27CF1" w:rsidP="00E73650">
      <w:pPr>
        <w:spacing w:before="120" w:after="120" w:line="288" w:lineRule="auto"/>
        <w:ind w:firstLine="720"/>
        <w:jc w:val="both"/>
        <w:rPr>
          <w:rFonts w:eastAsia="Calibri" w:cs="Times New Roman"/>
          <w:i/>
          <w:szCs w:val="28"/>
          <w:lang w:val="de-DE"/>
        </w:rPr>
      </w:pPr>
      <w:r w:rsidRPr="00B27CF1">
        <w:rPr>
          <w:rFonts w:eastAsia="Calibri" w:cs="Times New Roman"/>
          <w:i/>
          <w:szCs w:val="28"/>
          <w:lang w:val="de-DE"/>
        </w:rPr>
        <w:t>+ Thời gian nộp hồ sơ, phạm vi cấp tỉnh:</w:t>
      </w:r>
    </w:p>
    <w:p w:rsidR="00B27CF1" w:rsidRPr="00B27CF1" w:rsidRDefault="00B27CF1" w:rsidP="00E73650">
      <w:pPr>
        <w:spacing w:before="120" w:after="120" w:line="288" w:lineRule="auto"/>
        <w:ind w:firstLine="720"/>
        <w:jc w:val="both"/>
        <w:rPr>
          <w:rFonts w:eastAsia="Calibri" w:cs="Times New Roman"/>
          <w:i/>
          <w:szCs w:val="28"/>
        </w:rPr>
      </w:pPr>
      <w:r w:rsidRPr="00B27CF1">
        <w:rPr>
          <w:rFonts w:eastAsia="Calibri" w:cs="Times New Roman"/>
          <w:i/>
          <w:szCs w:val="28"/>
        </w:rPr>
        <w:t>T</w:t>
      </w:r>
      <w:r w:rsidRPr="00B27CF1">
        <w:rPr>
          <w:rFonts w:eastAsia="Calibri" w:cs="Times New Roman"/>
          <w:i/>
          <w:szCs w:val="28"/>
          <w:vertAlign w:val="subscript"/>
        </w:rPr>
        <w:t>NHS</w:t>
      </w:r>
      <w:r w:rsidRPr="00B27CF1">
        <w:rPr>
          <w:rFonts w:eastAsia="Calibri" w:cs="Times New Roman"/>
          <w:i/>
          <w:szCs w:val="28"/>
        </w:rPr>
        <w:t xml:space="preserve"> = 2.0 giờ x 2 lượt = 4.0 giờ.</w:t>
      </w:r>
    </w:p>
    <w:p w:rsidR="00B27CF1" w:rsidRPr="00B27CF1" w:rsidRDefault="00B27CF1" w:rsidP="00E73650">
      <w:pPr>
        <w:spacing w:before="120" w:after="120" w:line="288" w:lineRule="auto"/>
        <w:ind w:firstLine="720"/>
        <w:jc w:val="both"/>
        <w:rPr>
          <w:rFonts w:ascii="Times New Roman Bold" w:eastAsia="Calibri" w:hAnsi="Times New Roman Bold" w:cs="Times New Roman"/>
          <w:b/>
          <w:spacing w:val="-4"/>
          <w:szCs w:val="28"/>
          <w:lang w:val="de-DE"/>
        </w:rPr>
      </w:pPr>
      <w:r w:rsidRPr="00B27CF1">
        <w:rPr>
          <w:rFonts w:ascii="Times New Roman Bold" w:eastAsia="Calibri" w:hAnsi="Times New Roman Bold" w:cs="Times New Roman"/>
          <w:b/>
          <w:spacing w:val="-4"/>
          <w:szCs w:val="28"/>
          <w:lang w:val="de-DE"/>
        </w:rPr>
        <w:lastRenderedPageBreak/>
        <w:t xml:space="preserve">3. Xác định mức thu nhập bình quân 01 người 01 giờ làm việc </w:t>
      </w:r>
      <w:r w:rsidRPr="00B27CF1">
        <w:rPr>
          <w:rFonts w:ascii="Times New Roman Bold" w:eastAsia="Calibri" w:hAnsi="Times New Roman Bold" w:cs="Times New Roman"/>
          <w:b/>
          <w:spacing w:val="-4"/>
          <w:szCs w:val="28"/>
        </w:rPr>
        <w:t>(TNBQ)</w:t>
      </w:r>
    </w:p>
    <w:p w:rsidR="00B27CF1" w:rsidRPr="00B27CF1" w:rsidRDefault="00B27CF1" w:rsidP="00E73650">
      <w:pPr>
        <w:spacing w:before="120" w:after="120" w:line="288" w:lineRule="auto"/>
        <w:ind w:firstLine="709"/>
        <w:jc w:val="both"/>
        <w:rPr>
          <w:rFonts w:eastAsia="Calibri" w:cs="Times New Roman"/>
          <w:spacing w:val="-4"/>
          <w:szCs w:val="28"/>
        </w:rPr>
      </w:pPr>
      <w:r w:rsidRPr="00B27CF1">
        <w:rPr>
          <w:rFonts w:eastAsia="Calibri" w:cs="Times New Roman"/>
          <w:spacing w:val="-4"/>
          <w:szCs w:val="28"/>
        </w:rPr>
        <w:t xml:space="preserve">Mức thu nhập bình quân </w:t>
      </w:r>
      <w:r w:rsidRPr="00B27CF1">
        <w:rPr>
          <w:rFonts w:eastAsia="Calibri" w:cs="Times New Roman"/>
          <w:spacing w:val="-4"/>
          <w:szCs w:val="28"/>
          <w:lang w:val="de-DE"/>
        </w:rPr>
        <w:t>01 người 01 giờ làm việc</w:t>
      </w:r>
      <w:r w:rsidRPr="00B27CF1">
        <w:rPr>
          <w:rFonts w:eastAsia="Calibri" w:cs="Times New Roman"/>
          <w:spacing w:val="-4"/>
          <w:szCs w:val="28"/>
        </w:rPr>
        <w:t xml:space="preserve"> được tính theo công thức: </w:t>
      </w:r>
    </w:p>
    <w:tbl>
      <w:tblPr>
        <w:tblW w:w="9356" w:type="dxa"/>
        <w:tblInd w:w="-176" w:type="dxa"/>
        <w:tblLayout w:type="fixed"/>
        <w:tblLook w:val="04A0" w:firstRow="1" w:lastRow="0" w:firstColumn="1" w:lastColumn="0" w:noHBand="0" w:noVBand="1"/>
      </w:tblPr>
      <w:tblGrid>
        <w:gridCol w:w="2552"/>
        <w:gridCol w:w="426"/>
        <w:gridCol w:w="1701"/>
        <w:gridCol w:w="283"/>
        <w:gridCol w:w="1276"/>
        <w:gridCol w:w="283"/>
        <w:gridCol w:w="1276"/>
        <w:gridCol w:w="284"/>
        <w:gridCol w:w="1275"/>
      </w:tblGrid>
      <w:tr w:rsidR="00B27CF1" w:rsidRPr="00B27CF1" w:rsidTr="002723B8">
        <w:tc>
          <w:tcPr>
            <w:tcW w:w="2552" w:type="dxa"/>
            <w:vMerge w:val="restart"/>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 xml:space="preserve">Mức thu nhập </w:t>
            </w:r>
            <w:r w:rsidRPr="00B27CF1">
              <w:rPr>
                <w:rFonts w:eastAsia="Calibri" w:cs="Times New Roman"/>
                <w:szCs w:val="28"/>
              </w:rPr>
              <w:br/>
              <w:t xml:space="preserve">bình quân 01 người 01 giờ làm việc </w:t>
            </w:r>
          </w:p>
        </w:tc>
        <w:tc>
          <w:tcPr>
            <w:tcW w:w="426" w:type="dxa"/>
            <w:vMerge w:val="restart"/>
            <w:vAlign w:val="center"/>
          </w:tcPr>
          <w:p w:rsidR="00B27CF1" w:rsidRPr="00B27CF1" w:rsidRDefault="00B27CF1" w:rsidP="00E73650">
            <w:pPr>
              <w:spacing w:before="120" w:after="120" w:line="288" w:lineRule="auto"/>
              <w:rPr>
                <w:rFonts w:eastAsia="Calibri" w:cs="Times New Roman"/>
                <w:szCs w:val="28"/>
              </w:rPr>
            </w:pPr>
            <w:r w:rsidRPr="00B27CF1">
              <w:rPr>
                <w:rFonts w:eastAsia="Calibri" w:cs="Times New Roman"/>
                <w:szCs w:val="28"/>
              </w:rPr>
              <w:t>=</w:t>
            </w:r>
          </w:p>
        </w:tc>
        <w:tc>
          <w:tcPr>
            <w:tcW w:w="6378" w:type="dxa"/>
            <w:gridSpan w:val="7"/>
            <w:tcBorders>
              <w:bottom w:val="single" w:sz="4" w:space="0" w:color="auto"/>
            </w:tcBorders>
            <w:vAlign w:val="center"/>
          </w:tcPr>
          <w:p w:rsidR="00B27CF1" w:rsidRPr="00B27CF1" w:rsidRDefault="00B27CF1" w:rsidP="00E73650">
            <w:pPr>
              <w:spacing w:before="120" w:after="120" w:line="288" w:lineRule="auto"/>
              <w:jc w:val="center"/>
              <w:rPr>
                <w:rFonts w:eastAsia="Calibri" w:cs="Times New Roman"/>
                <w:b/>
                <w:szCs w:val="28"/>
              </w:rPr>
            </w:pPr>
            <w:r w:rsidRPr="00B27CF1">
              <w:rPr>
                <w:rFonts w:eastAsia="Calibri" w:cs="Times New Roman"/>
                <w:szCs w:val="28"/>
              </w:rPr>
              <w:t>Tổng sản phẩm trong nước</w:t>
            </w:r>
            <w:r w:rsidRPr="00B27CF1">
              <w:rPr>
                <w:rFonts w:eastAsia="Calibri" w:cs="Times New Roman"/>
                <w:szCs w:val="28"/>
              </w:rPr>
              <w:br/>
            </w:r>
            <w:r w:rsidRPr="00B27CF1">
              <w:rPr>
                <w:rFonts w:eastAsia="Calibri" w:cs="Times New Roman"/>
                <w:i/>
                <w:sz w:val="24"/>
                <w:szCs w:val="24"/>
              </w:rPr>
              <w:t>(theo thống kê của năm gần nhất)</w:t>
            </w:r>
          </w:p>
        </w:tc>
      </w:tr>
      <w:tr w:rsidR="00B27CF1" w:rsidRPr="00B27CF1" w:rsidTr="002723B8">
        <w:tc>
          <w:tcPr>
            <w:tcW w:w="2552" w:type="dxa"/>
            <w:vMerge/>
            <w:vAlign w:val="center"/>
          </w:tcPr>
          <w:p w:rsidR="00B27CF1" w:rsidRPr="00B27CF1" w:rsidRDefault="00B27CF1" w:rsidP="00E73650">
            <w:pPr>
              <w:spacing w:before="120" w:after="120" w:line="288" w:lineRule="auto"/>
              <w:jc w:val="center"/>
              <w:rPr>
                <w:rFonts w:eastAsia="Calibri" w:cs="Times New Roman"/>
                <w:szCs w:val="28"/>
              </w:rPr>
            </w:pPr>
          </w:p>
        </w:tc>
        <w:tc>
          <w:tcPr>
            <w:tcW w:w="426" w:type="dxa"/>
            <w:vMerge/>
            <w:vAlign w:val="center"/>
          </w:tcPr>
          <w:p w:rsidR="00B27CF1" w:rsidRPr="00B27CF1" w:rsidRDefault="00B27CF1" w:rsidP="00E73650">
            <w:pPr>
              <w:spacing w:before="120" w:after="120" w:line="288" w:lineRule="auto"/>
              <w:rPr>
                <w:rFonts w:eastAsia="Calibri" w:cs="Times New Roman"/>
                <w:szCs w:val="28"/>
              </w:rPr>
            </w:pPr>
          </w:p>
        </w:tc>
        <w:tc>
          <w:tcPr>
            <w:tcW w:w="1701"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Số dân</w:t>
            </w:r>
            <w:r w:rsidRPr="00B27CF1">
              <w:rPr>
                <w:rFonts w:eastAsia="Calibri" w:cs="Times New Roman"/>
                <w:szCs w:val="28"/>
              </w:rPr>
              <w:br/>
            </w:r>
            <w:r w:rsidRPr="00B27CF1">
              <w:rPr>
                <w:rFonts w:eastAsia="Calibri" w:cs="Times New Roman"/>
                <w:i/>
                <w:sz w:val="24"/>
                <w:szCs w:val="24"/>
              </w:rPr>
              <w:t>(tương ứng năm thống kê)</w:t>
            </w:r>
          </w:p>
        </w:tc>
        <w:tc>
          <w:tcPr>
            <w:tcW w:w="283"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x</w:t>
            </w:r>
          </w:p>
        </w:tc>
        <w:tc>
          <w:tcPr>
            <w:tcW w:w="1276"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 xml:space="preserve">12 tháng </w:t>
            </w:r>
          </w:p>
        </w:tc>
        <w:tc>
          <w:tcPr>
            <w:tcW w:w="283"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x</w:t>
            </w:r>
          </w:p>
        </w:tc>
        <w:tc>
          <w:tcPr>
            <w:tcW w:w="1276"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 xml:space="preserve">22 ngày làm việc </w:t>
            </w:r>
          </w:p>
        </w:tc>
        <w:tc>
          <w:tcPr>
            <w:tcW w:w="284"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x</w:t>
            </w:r>
          </w:p>
        </w:tc>
        <w:tc>
          <w:tcPr>
            <w:tcW w:w="1275"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8 giờ làm việc</w:t>
            </w:r>
          </w:p>
        </w:tc>
      </w:tr>
    </w:tbl>
    <w:p w:rsidR="00B27CF1" w:rsidRPr="00B27CF1" w:rsidRDefault="00B27CF1" w:rsidP="00E73650">
      <w:pPr>
        <w:spacing w:before="120" w:after="120" w:line="288" w:lineRule="auto"/>
        <w:ind w:firstLine="720"/>
        <w:jc w:val="both"/>
        <w:rPr>
          <w:rFonts w:eastAsia="Calibri" w:cs="Times New Roman"/>
          <w:b/>
          <w:i/>
          <w:szCs w:val="28"/>
          <w:lang w:val="de-DE"/>
        </w:rPr>
      </w:pPr>
      <w:r w:rsidRPr="00B27CF1">
        <w:rPr>
          <w:rFonts w:eastAsia="Calibri" w:cs="Times New Roman"/>
          <w:szCs w:val="28"/>
        </w:rPr>
        <w:t xml:space="preserve">Nguồn thu thập số liệu là trang Thông tin điện tử của Tổng cục Thống kê; thời gian làm việc trong một tháng là 22 ngày; thời gian làm việc trong một ngày là 08 giờ. </w:t>
      </w:r>
    </w:p>
    <w:p w:rsidR="00B27CF1" w:rsidRPr="00B27CF1" w:rsidRDefault="00B27CF1" w:rsidP="00E73650">
      <w:pPr>
        <w:spacing w:before="120" w:after="120" w:line="288" w:lineRule="auto"/>
        <w:ind w:firstLine="720"/>
        <w:jc w:val="both"/>
        <w:rPr>
          <w:rFonts w:eastAsia="Calibri" w:cs="Times New Roman"/>
          <w:i/>
          <w:color w:val="000000" w:themeColor="text1"/>
          <w:szCs w:val="28"/>
          <w:lang w:val="de-DE"/>
        </w:rPr>
      </w:pPr>
      <w:r w:rsidRPr="00B27CF1">
        <w:rPr>
          <w:rFonts w:eastAsia="Calibri" w:cs="Times New Roman"/>
          <w:i/>
          <w:color w:val="000000" w:themeColor="text1"/>
          <w:szCs w:val="28"/>
          <w:lang w:val="de-DE"/>
        </w:rPr>
        <w:t>Ví dụ: Năm 201</w:t>
      </w:r>
      <w:r w:rsidR="00E73650" w:rsidRPr="00E73650">
        <w:rPr>
          <w:rFonts w:eastAsia="Calibri" w:cs="Times New Roman"/>
          <w:i/>
          <w:color w:val="000000" w:themeColor="text1"/>
          <w:szCs w:val="28"/>
          <w:lang w:val="de-DE"/>
        </w:rPr>
        <w:t>9</w:t>
      </w:r>
      <w:r w:rsidRPr="00B27CF1">
        <w:rPr>
          <w:rFonts w:eastAsia="Calibri" w:cs="Times New Roman"/>
          <w:i/>
          <w:color w:val="000000" w:themeColor="text1"/>
          <w:szCs w:val="28"/>
          <w:lang w:val="de-DE"/>
        </w:rPr>
        <w:t xml:space="preserve">, Tổng sản phẩm trong nước là </w:t>
      </w:r>
      <w:r w:rsidR="00E73650" w:rsidRPr="00E73650">
        <w:rPr>
          <w:i/>
          <w:color w:val="000000" w:themeColor="text1"/>
          <w:szCs w:val="28"/>
        </w:rPr>
        <w:t>6.037.348</w:t>
      </w:r>
      <w:r w:rsidR="00E73650" w:rsidRPr="00E73650">
        <w:rPr>
          <w:b/>
          <w:i/>
          <w:color w:val="000000" w:themeColor="text1"/>
          <w:szCs w:val="28"/>
          <w:lang w:val="vi-VN"/>
        </w:rPr>
        <w:t xml:space="preserve"> </w:t>
      </w:r>
      <w:r w:rsidRPr="00B27CF1">
        <w:rPr>
          <w:rFonts w:eastAsia="Calibri" w:cs="Times New Roman"/>
          <w:i/>
          <w:color w:val="000000" w:themeColor="text1"/>
          <w:szCs w:val="28"/>
          <w:lang w:val="de-DE"/>
        </w:rPr>
        <w:t>tỷ đồng, với dân số </w:t>
      </w:r>
      <w:r w:rsidR="00E73650" w:rsidRPr="00E73650">
        <w:rPr>
          <w:i/>
          <w:color w:val="000000" w:themeColor="text1"/>
          <w:szCs w:val="28"/>
          <w:lang w:val="vi-VN"/>
        </w:rPr>
        <w:t>96.208.984</w:t>
      </w:r>
      <w:r w:rsidR="00E73650" w:rsidRPr="00E73650">
        <w:rPr>
          <w:b/>
          <w:i/>
          <w:color w:val="000000" w:themeColor="text1"/>
          <w:szCs w:val="28"/>
          <w:lang w:val="vi-VN"/>
        </w:rPr>
        <w:t xml:space="preserve"> </w:t>
      </w:r>
      <w:r w:rsidRPr="00B27CF1">
        <w:rPr>
          <w:rFonts w:eastAsia="Calibri" w:cs="Times New Roman"/>
          <w:i/>
          <w:color w:val="000000" w:themeColor="text1"/>
          <w:szCs w:val="28"/>
          <w:lang w:val="de-DE"/>
        </w:rPr>
        <w:t>người. Như vậy, mức thu nhập bình quân 01 người 01 giờ làm việc sẽ là:</w:t>
      </w:r>
    </w:p>
    <w:tbl>
      <w:tblPr>
        <w:tblW w:w="9214" w:type="dxa"/>
        <w:tblInd w:w="108" w:type="dxa"/>
        <w:tblLayout w:type="fixed"/>
        <w:tblLook w:val="04A0" w:firstRow="1" w:lastRow="0" w:firstColumn="1" w:lastColumn="0" w:noHBand="0" w:noVBand="1"/>
      </w:tblPr>
      <w:tblGrid>
        <w:gridCol w:w="993"/>
        <w:gridCol w:w="425"/>
        <w:gridCol w:w="1984"/>
        <w:gridCol w:w="426"/>
        <w:gridCol w:w="567"/>
        <w:gridCol w:w="708"/>
        <w:gridCol w:w="567"/>
        <w:gridCol w:w="426"/>
        <w:gridCol w:w="567"/>
        <w:gridCol w:w="567"/>
        <w:gridCol w:w="1984"/>
      </w:tblGrid>
      <w:tr w:rsidR="00E73650" w:rsidRPr="00E73650" w:rsidTr="002723B8">
        <w:tc>
          <w:tcPr>
            <w:tcW w:w="993" w:type="dxa"/>
            <w:vMerge w:val="restart"/>
            <w:vAlign w:val="center"/>
          </w:tcPr>
          <w:p w:rsidR="00B27CF1" w:rsidRPr="00B27CF1" w:rsidRDefault="00B27CF1" w:rsidP="00E73650">
            <w:pPr>
              <w:spacing w:before="120" w:after="120" w:line="288" w:lineRule="auto"/>
              <w:jc w:val="center"/>
              <w:rPr>
                <w:rFonts w:eastAsia="Calibri" w:cs="Times New Roman"/>
                <w:color w:val="000000" w:themeColor="text1"/>
                <w:szCs w:val="28"/>
              </w:rPr>
            </w:pPr>
            <w:r w:rsidRPr="00B27CF1">
              <w:rPr>
                <w:rFonts w:eastAsia="Calibri" w:cs="Times New Roman"/>
                <w:color w:val="000000" w:themeColor="text1"/>
                <w:szCs w:val="28"/>
              </w:rPr>
              <w:t>TNBQ</w:t>
            </w:r>
          </w:p>
        </w:tc>
        <w:tc>
          <w:tcPr>
            <w:tcW w:w="425" w:type="dxa"/>
            <w:vMerge w:val="restart"/>
            <w:vAlign w:val="center"/>
          </w:tcPr>
          <w:p w:rsidR="00B27CF1" w:rsidRPr="00B27CF1" w:rsidRDefault="00B27CF1" w:rsidP="00E73650">
            <w:pPr>
              <w:spacing w:before="120" w:after="120" w:line="288" w:lineRule="auto"/>
              <w:rPr>
                <w:rFonts w:eastAsia="Calibri" w:cs="Times New Roman"/>
                <w:color w:val="000000" w:themeColor="text1"/>
                <w:szCs w:val="28"/>
              </w:rPr>
            </w:pPr>
            <w:r w:rsidRPr="00B27CF1">
              <w:rPr>
                <w:rFonts w:eastAsia="Calibri" w:cs="Times New Roman"/>
                <w:color w:val="000000" w:themeColor="text1"/>
                <w:szCs w:val="28"/>
              </w:rPr>
              <w:t>=</w:t>
            </w:r>
          </w:p>
        </w:tc>
        <w:tc>
          <w:tcPr>
            <w:tcW w:w="5245" w:type="dxa"/>
            <w:gridSpan w:val="7"/>
            <w:tcBorders>
              <w:bottom w:val="single" w:sz="4" w:space="0" w:color="auto"/>
            </w:tcBorders>
            <w:vAlign w:val="center"/>
          </w:tcPr>
          <w:p w:rsidR="00B27CF1" w:rsidRPr="00B27CF1" w:rsidRDefault="00E73650" w:rsidP="00E73650">
            <w:pPr>
              <w:spacing w:before="120" w:after="120" w:line="288" w:lineRule="auto"/>
              <w:jc w:val="center"/>
              <w:rPr>
                <w:rFonts w:eastAsia="Calibri" w:cs="Times New Roman"/>
                <w:b/>
                <w:color w:val="000000" w:themeColor="text1"/>
                <w:szCs w:val="28"/>
              </w:rPr>
            </w:pPr>
            <w:r w:rsidRPr="00E73650">
              <w:rPr>
                <w:rFonts w:eastAsia="Calibri" w:cs="Times New Roman"/>
                <w:color w:val="000000" w:themeColor="text1"/>
                <w:szCs w:val="28"/>
              </w:rPr>
              <w:t>6.037.348</w:t>
            </w:r>
            <w:r w:rsidR="00B27CF1" w:rsidRPr="00B27CF1">
              <w:rPr>
                <w:rFonts w:eastAsia="Calibri" w:cs="Times New Roman"/>
                <w:color w:val="000000" w:themeColor="text1"/>
                <w:szCs w:val="28"/>
                <w:lang w:val="de-DE"/>
              </w:rPr>
              <w:t xml:space="preserve">.000.000.000 </w:t>
            </w:r>
          </w:p>
        </w:tc>
        <w:tc>
          <w:tcPr>
            <w:tcW w:w="567" w:type="dxa"/>
            <w:vMerge w:val="restart"/>
            <w:vAlign w:val="center"/>
          </w:tcPr>
          <w:p w:rsidR="00B27CF1" w:rsidRPr="00B27CF1" w:rsidRDefault="00B27CF1" w:rsidP="00E73650">
            <w:pPr>
              <w:spacing w:before="120" w:after="120" w:line="288" w:lineRule="auto"/>
              <w:jc w:val="center"/>
              <w:rPr>
                <w:rFonts w:eastAsia="Calibri" w:cs="Times New Roman"/>
                <w:color w:val="000000" w:themeColor="text1"/>
                <w:szCs w:val="28"/>
                <w:lang w:val="de-DE"/>
              </w:rPr>
            </w:pPr>
            <w:r w:rsidRPr="00B27CF1">
              <w:rPr>
                <w:rFonts w:eastAsia="Calibri" w:cs="Times New Roman"/>
                <w:i/>
                <w:color w:val="000000" w:themeColor="text1"/>
                <w:szCs w:val="28"/>
              </w:rPr>
              <w:t xml:space="preserve">≈ </w:t>
            </w:r>
          </w:p>
        </w:tc>
        <w:tc>
          <w:tcPr>
            <w:tcW w:w="1984" w:type="dxa"/>
            <w:vMerge w:val="restart"/>
            <w:vAlign w:val="center"/>
          </w:tcPr>
          <w:p w:rsidR="00B27CF1" w:rsidRPr="00B27CF1" w:rsidRDefault="00E73650" w:rsidP="00E73650">
            <w:pPr>
              <w:spacing w:before="120" w:after="120" w:line="288" w:lineRule="auto"/>
              <w:rPr>
                <w:rFonts w:eastAsia="Calibri" w:cs="Times New Roman"/>
                <w:color w:val="000000" w:themeColor="text1"/>
                <w:szCs w:val="28"/>
                <w:lang w:val="de-DE"/>
              </w:rPr>
            </w:pPr>
            <w:r w:rsidRPr="00E73650">
              <w:rPr>
                <w:color w:val="000000" w:themeColor="text1"/>
                <w:szCs w:val="28"/>
              </w:rPr>
              <w:t>29</w:t>
            </w:r>
            <w:r w:rsidRPr="00E73650">
              <w:rPr>
                <w:color w:val="000000" w:themeColor="text1"/>
                <w:szCs w:val="28"/>
                <w:lang w:val="vi-VN"/>
              </w:rPr>
              <w:t>.</w:t>
            </w:r>
            <w:r w:rsidRPr="00E73650">
              <w:rPr>
                <w:color w:val="000000" w:themeColor="text1"/>
                <w:szCs w:val="28"/>
              </w:rPr>
              <w:t>712</w:t>
            </w:r>
            <w:r w:rsidRPr="00E73650">
              <w:rPr>
                <w:rFonts w:eastAsia="Calibri" w:cs="Times New Roman"/>
                <w:color w:val="000000" w:themeColor="text1"/>
                <w:szCs w:val="28"/>
                <w:lang w:val="de-DE"/>
              </w:rPr>
              <w:t xml:space="preserve"> </w:t>
            </w:r>
            <w:r w:rsidR="00B27CF1" w:rsidRPr="00B27CF1">
              <w:rPr>
                <w:rFonts w:eastAsia="Calibri" w:cs="Times New Roman"/>
                <w:color w:val="000000" w:themeColor="text1"/>
                <w:szCs w:val="28"/>
                <w:lang w:val="de-DE"/>
              </w:rPr>
              <w:t>(đồng)</w:t>
            </w:r>
          </w:p>
        </w:tc>
      </w:tr>
      <w:tr w:rsidR="00B27CF1" w:rsidRPr="00B27CF1" w:rsidTr="002723B8">
        <w:tc>
          <w:tcPr>
            <w:tcW w:w="993" w:type="dxa"/>
            <w:vMerge/>
            <w:vAlign w:val="center"/>
          </w:tcPr>
          <w:p w:rsidR="00B27CF1" w:rsidRPr="00B27CF1" w:rsidRDefault="00B27CF1" w:rsidP="00E73650">
            <w:pPr>
              <w:spacing w:before="120" w:after="120" w:line="288" w:lineRule="auto"/>
              <w:jc w:val="center"/>
              <w:rPr>
                <w:rFonts w:eastAsia="Calibri" w:cs="Times New Roman"/>
                <w:szCs w:val="28"/>
              </w:rPr>
            </w:pPr>
          </w:p>
        </w:tc>
        <w:tc>
          <w:tcPr>
            <w:tcW w:w="425" w:type="dxa"/>
            <w:vMerge/>
            <w:vAlign w:val="center"/>
          </w:tcPr>
          <w:p w:rsidR="00B27CF1" w:rsidRPr="00B27CF1" w:rsidRDefault="00B27CF1" w:rsidP="00E73650">
            <w:pPr>
              <w:spacing w:before="120" w:after="120" w:line="288" w:lineRule="auto"/>
              <w:rPr>
                <w:rFonts w:eastAsia="Calibri" w:cs="Times New Roman"/>
                <w:szCs w:val="28"/>
              </w:rPr>
            </w:pPr>
          </w:p>
        </w:tc>
        <w:tc>
          <w:tcPr>
            <w:tcW w:w="1984" w:type="dxa"/>
            <w:tcBorders>
              <w:top w:val="single" w:sz="4" w:space="0" w:color="auto"/>
            </w:tcBorders>
            <w:vAlign w:val="center"/>
          </w:tcPr>
          <w:p w:rsidR="00B27CF1" w:rsidRPr="00B27CF1" w:rsidRDefault="00E73650" w:rsidP="00E73650">
            <w:pPr>
              <w:spacing w:before="120" w:after="120" w:line="288" w:lineRule="auto"/>
              <w:jc w:val="center"/>
              <w:rPr>
                <w:rFonts w:eastAsia="Calibri" w:cs="Times New Roman"/>
                <w:szCs w:val="28"/>
              </w:rPr>
            </w:pPr>
            <w:r w:rsidRPr="00E73650">
              <w:rPr>
                <w:szCs w:val="28"/>
                <w:lang w:val="vi-VN"/>
              </w:rPr>
              <w:t>96.208.984</w:t>
            </w:r>
          </w:p>
        </w:tc>
        <w:tc>
          <w:tcPr>
            <w:tcW w:w="426"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x</w:t>
            </w:r>
          </w:p>
        </w:tc>
        <w:tc>
          <w:tcPr>
            <w:tcW w:w="567"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 xml:space="preserve">12  </w:t>
            </w:r>
          </w:p>
        </w:tc>
        <w:tc>
          <w:tcPr>
            <w:tcW w:w="708"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x</w:t>
            </w:r>
          </w:p>
        </w:tc>
        <w:tc>
          <w:tcPr>
            <w:tcW w:w="567"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22</w:t>
            </w:r>
          </w:p>
        </w:tc>
        <w:tc>
          <w:tcPr>
            <w:tcW w:w="426"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x</w:t>
            </w:r>
          </w:p>
        </w:tc>
        <w:tc>
          <w:tcPr>
            <w:tcW w:w="567" w:type="dxa"/>
            <w:tcBorders>
              <w:top w:val="single" w:sz="4" w:space="0" w:color="auto"/>
            </w:tcBorders>
            <w:vAlign w:val="center"/>
          </w:tcPr>
          <w:p w:rsidR="00B27CF1" w:rsidRPr="00B27CF1" w:rsidRDefault="00B27CF1" w:rsidP="00E73650">
            <w:pPr>
              <w:spacing w:before="120" w:after="120" w:line="288" w:lineRule="auto"/>
              <w:jc w:val="center"/>
              <w:rPr>
                <w:rFonts w:eastAsia="Calibri" w:cs="Times New Roman"/>
                <w:szCs w:val="28"/>
              </w:rPr>
            </w:pPr>
            <w:r w:rsidRPr="00B27CF1">
              <w:rPr>
                <w:rFonts w:eastAsia="Calibri" w:cs="Times New Roman"/>
                <w:szCs w:val="28"/>
              </w:rPr>
              <w:t xml:space="preserve">8 </w:t>
            </w:r>
          </w:p>
        </w:tc>
        <w:tc>
          <w:tcPr>
            <w:tcW w:w="567" w:type="dxa"/>
            <w:vMerge/>
          </w:tcPr>
          <w:p w:rsidR="00B27CF1" w:rsidRPr="00B27CF1" w:rsidRDefault="00B27CF1" w:rsidP="00E73650">
            <w:pPr>
              <w:spacing w:before="120" w:after="120" w:line="288" w:lineRule="auto"/>
              <w:jc w:val="center"/>
              <w:rPr>
                <w:rFonts w:eastAsia="Calibri" w:cs="Times New Roman"/>
                <w:szCs w:val="28"/>
              </w:rPr>
            </w:pPr>
          </w:p>
        </w:tc>
        <w:tc>
          <w:tcPr>
            <w:tcW w:w="1984" w:type="dxa"/>
            <w:vMerge/>
          </w:tcPr>
          <w:p w:rsidR="00B27CF1" w:rsidRPr="00B27CF1" w:rsidRDefault="00B27CF1" w:rsidP="00E73650">
            <w:pPr>
              <w:spacing w:before="120" w:after="120" w:line="288" w:lineRule="auto"/>
              <w:jc w:val="center"/>
              <w:rPr>
                <w:rFonts w:eastAsia="Calibri" w:cs="Times New Roman"/>
                <w:szCs w:val="28"/>
              </w:rPr>
            </w:pPr>
          </w:p>
        </w:tc>
      </w:tr>
    </w:tbl>
    <w:p w:rsidR="00B27CF1" w:rsidRPr="00B27CF1" w:rsidRDefault="00B27CF1" w:rsidP="00E73650">
      <w:pPr>
        <w:spacing w:before="120" w:after="120" w:line="288" w:lineRule="auto"/>
        <w:ind w:firstLine="720"/>
        <w:jc w:val="both"/>
        <w:rPr>
          <w:rFonts w:eastAsia="Calibri" w:cs="Times New Roman"/>
          <w:b/>
          <w:szCs w:val="28"/>
          <w:lang w:val="de-DE"/>
        </w:rPr>
      </w:pPr>
      <w:r w:rsidRPr="00B27CF1">
        <w:rPr>
          <w:rFonts w:eastAsia="Calibri" w:cs="Times New Roman"/>
          <w:b/>
          <w:szCs w:val="28"/>
          <w:lang w:val="de-DE"/>
        </w:rPr>
        <w:t>4. Xác định số lần thực hiện TTHC theo quy định trong 01 năm (P)</w:t>
      </w:r>
    </w:p>
    <w:p w:rsidR="00B27CF1" w:rsidRPr="00B27CF1" w:rsidRDefault="00B27CF1" w:rsidP="00E7451D">
      <w:pPr>
        <w:spacing w:before="120" w:after="120" w:line="288" w:lineRule="auto"/>
        <w:ind w:firstLine="720"/>
        <w:jc w:val="both"/>
        <w:rPr>
          <w:rFonts w:eastAsia="Calibri" w:cs="Times New Roman"/>
          <w:color w:val="000000" w:themeColor="text1"/>
          <w:szCs w:val="28"/>
        </w:rPr>
      </w:pPr>
      <w:r w:rsidRPr="00B27CF1">
        <w:rPr>
          <w:rFonts w:eastAsia="Calibri" w:cs="Times New Roman"/>
          <w:szCs w:val="28"/>
          <w:lang w:val="de-DE"/>
        </w:rPr>
        <w:t xml:space="preserve">Việc xác định số lần thực hiện chỉ áp dụng đối với những TTHC </w:t>
      </w:r>
      <w:r w:rsidRPr="00B27CF1">
        <w:rPr>
          <w:rFonts w:eastAsia="Calibri" w:cs="Times New Roman"/>
          <w:szCs w:val="28"/>
        </w:rPr>
        <w:t xml:space="preserve">quy định cá nhân, tổ chức phải thực hiện TTHC đó từ hai lần trở lên trong một năm. </w:t>
      </w:r>
      <w:r w:rsidRPr="00B27CF1">
        <w:rPr>
          <w:rFonts w:eastAsia="Calibri" w:cs="Times New Roman"/>
          <w:szCs w:val="28"/>
        </w:rPr>
        <w:br/>
      </w:r>
      <w:r w:rsidR="00E7451D" w:rsidRPr="00B27CF1">
        <w:rPr>
          <w:rFonts w:eastAsia="Calibri" w:cs="Times New Roman"/>
          <w:szCs w:val="28"/>
          <w:lang w:val="de-DE"/>
        </w:rPr>
        <w:t xml:space="preserve">Số lần thực hiện TTHC được xác định bằng số </w:t>
      </w:r>
      <w:r w:rsidR="00E7451D" w:rsidRPr="00B27CF1">
        <w:rPr>
          <w:rFonts w:eastAsia="Calibri" w:cs="Times New Roman"/>
          <w:szCs w:val="28"/>
        </w:rPr>
        <w:t xml:space="preserve">lần theo quy định tại văn bản quy </w:t>
      </w:r>
      <w:r w:rsidR="00E7451D" w:rsidRPr="00B27CF1">
        <w:rPr>
          <w:rFonts w:eastAsia="Calibri" w:cs="Times New Roman"/>
          <w:color w:val="000000" w:themeColor="text1"/>
          <w:szCs w:val="28"/>
        </w:rPr>
        <w:t>phạm pháp luật quy định về TTHC đó.</w:t>
      </w:r>
      <w:r w:rsidR="00E7451D">
        <w:rPr>
          <w:rFonts w:eastAsia="Calibri" w:cs="Times New Roman"/>
          <w:color w:val="000000" w:themeColor="text1"/>
          <w:szCs w:val="28"/>
        </w:rPr>
        <w:t xml:space="preserve"> </w:t>
      </w:r>
      <w:r w:rsidR="00710777">
        <w:rPr>
          <w:rFonts w:eastAsia="Calibri" w:cs="Times New Roman"/>
          <w:szCs w:val="28"/>
          <w:lang w:val="de-DE"/>
        </w:rPr>
        <w:t xml:space="preserve">Đối với những TTHC chỉ thực hiện một lần trong năm tính toán thì số lần thực hiện TTHC </w:t>
      </w:r>
      <w:r w:rsidR="00E7451D">
        <w:rPr>
          <w:rFonts w:eastAsia="Calibri" w:cs="Times New Roman"/>
          <w:szCs w:val="28"/>
          <w:lang w:val="de-DE"/>
        </w:rPr>
        <w:t xml:space="preserve">theo năm tính toán là 1. </w:t>
      </w:r>
      <w:bookmarkStart w:id="0" w:name="_GoBack"/>
      <w:bookmarkEnd w:id="0"/>
      <w:r w:rsidR="00710777">
        <w:rPr>
          <w:rFonts w:eastAsia="Calibri" w:cs="Times New Roman"/>
          <w:szCs w:val="28"/>
          <w:lang w:val="de-DE"/>
        </w:rPr>
        <w:t xml:space="preserve"> </w:t>
      </w:r>
    </w:p>
    <w:p w:rsidR="00B27CF1" w:rsidRPr="00B27CF1" w:rsidRDefault="00B27CF1" w:rsidP="00BC7A58">
      <w:pPr>
        <w:spacing w:before="120" w:after="120" w:line="264" w:lineRule="auto"/>
        <w:ind w:firstLine="720"/>
        <w:jc w:val="both"/>
        <w:rPr>
          <w:rFonts w:eastAsia="Calibri" w:cs="Times New Roman"/>
          <w:i/>
          <w:color w:val="000000" w:themeColor="text1"/>
          <w:szCs w:val="28"/>
        </w:rPr>
      </w:pPr>
      <w:r w:rsidRPr="00B27CF1">
        <w:rPr>
          <w:rFonts w:eastAsia="Calibri" w:cs="Times New Roman"/>
          <w:i/>
          <w:color w:val="000000" w:themeColor="text1"/>
          <w:szCs w:val="28"/>
        </w:rPr>
        <w:t>Ví dụ: Thủ tục Kê khai, nộp thuế GTGT với cơ sở sản xuất kinh doanh áp dụng cơ chế tự kê khai, tự nộp thuế quy định: Cơ sở kinh doanh tự tính và kê khai thuế GTGT hàng tháng theo mẫu tờ khai do Bộ Tài chính ban hành.</w:t>
      </w:r>
    </w:p>
    <w:p w:rsidR="00B27CF1" w:rsidRPr="00B27CF1" w:rsidRDefault="00B27CF1" w:rsidP="00BC7A58">
      <w:pPr>
        <w:spacing w:before="120" w:after="120" w:line="264" w:lineRule="auto"/>
        <w:ind w:firstLine="720"/>
        <w:jc w:val="both"/>
        <w:rPr>
          <w:rFonts w:eastAsia="Calibri" w:cs="Times New Roman"/>
          <w:i/>
          <w:color w:val="000000" w:themeColor="text1"/>
          <w:szCs w:val="28"/>
        </w:rPr>
      </w:pPr>
      <w:r w:rsidRPr="00B27CF1">
        <w:rPr>
          <w:rFonts w:eastAsia="Calibri" w:cs="Times New Roman"/>
          <w:i/>
          <w:color w:val="000000" w:themeColor="text1"/>
          <w:szCs w:val="28"/>
        </w:rPr>
        <w:t>Như vậy, theo quy định, cơ sở kinh doanh phải làm TTHC này 01 tháng/ 01 lần, nghĩa là số lần thực hiện bằng 12.</w:t>
      </w:r>
    </w:p>
    <w:p w:rsidR="00B27CF1" w:rsidRPr="00B27CF1" w:rsidRDefault="00B27CF1" w:rsidP="00BC7A58">
      <w:pPr>
        <w:spacing w:before="120" w:after="120" w:line="264" w:lineRule="auto"/>
        <w:ind w:firstLine="720"/>
        <w:jc w:val="both"/>
        <w:rPr>
          <w:rFonts w:eastAsia="Calibri" w:cs="Times New Roman"/>
          <w:b/>
          <w:szCs w:val="28"/>
          <w:lang w:val="de-DE"/>
        </w:rPr>
      </w:pPr>
      <w:r w:rsidRPr="00B27CF1">
        <w:rPr>
          <w:rFonts w:eastAsia="Calibri" w:cs="Times New Roman"/>
          <w:b/>
          <w:szCs w:val="28"/>
          <w:lang w:val="de-DE"/>
        </w:rPr>
        <w:t>5. Xác định số lượng đối tượng tuân thủ trong 01 năm (SL)</w:t>
      </w:r>
    </w:p>
    <w:p w:rsidR="00B27CF1" w:rsidRPr="00B27CF1" w:rsidRDefault="00B27CF1" w:rsidP="00BC7A58">
      <w:pPr>
        <w:spacing w:before="120" w:after="120" w:line="264" w:lineRule="auto"/>
        <w:ind w:firstLine="720"/>
        <w:jc w:val="both"/>
        <w:rPr>
          <w:rFonts w:eastAsia="Calibri" w:cs="Times New Roman"/>
          <w:szCs w:val="28"/>
        </w:rPr>
      </w:pPr>
      <w:r w:rsidRPr="00B27CF1">
        <w:rPr>
          <w:rFonts w:eastAsia="Calibri" w:cs="Times New Roman"/>
          <w:szCs w:val="28"/>
        </w:rPr>
        <w:t xml:space="preserve">Việc xác định số lượng đối tượng tuân thủ TTHC dựa trên cơ sở phạm vi, đối tượng áp dụng. </w:t>
      </w:r>
      <w:r w:rsidRPr="00B27CF1">
        <w:rPr>
          <w:rFonts w:eastAsia="Calibri" w:cs="Times New Roman"/>
          <w:szCs w:val="28"/>
          <w:lang w:val="en-GB"/>
        </w:rPr>
        <w:t>Số lượng đối tượng tuân thủ một TTHC được xác định bằng tổng số lượt cá nhân, tổ chức sẽ hoặc đã thực hiện TTHC đó trong một năm.</w:t>
      </w:r>
    </w:p>
    <w:p w:rsidR="00B27CF1" w:rsidRPr="00B27CF1" w:rsidRDefault="00B27CF1" w:rsidP="00BC7A58">
      <w:pPr>
        <w:spacing w:before="120" w:after="120" w:line="264" w:lineRule="auto"/>
        <w:ind w:firstLine="720"/>
        <w:jc w:val="both"/>
        <w:rPr>
          <w:rFonts w:eastAsia="Calibri" w:cs="Times New Roman"/>
          <w:i/>
          <w:szCs w:val="28"/>
          <w:lang w:val="de-DE"/>
        </w:rPr>
      </w:pPr>
      <w:r w:rsidRPr="00B27CF1">
        <w:rPr>
          <w:rFonts w:eastAsia="Calibri" w:cs="Times New Roman"/>
          <w:i/>
          <w:szCs w:val="28"/>
          <w:lang w:val="de-DE"/>
        </w:rPr>
        <w:lastRenderedPageBreak/>
        <w:t xml:space="preserve">Ví dụ: Trung bình mỗi năm dân số Việt Nam tăng thêm </w:t>
      </w:r>
      <w:r w:rsidR="00DC7339">
        <w:rPr>
          <w:rFonts w:eastAsia="Calibri" w:cs="Times New Roman"/>
          <w:i/>
          <w:szCs w:val="28"/>
          <w:lang w:val="de-DE"/>
        </w:rPr>
        <w:t>khoảng 1.000.</w:t>
      </w:r>
      <w:r w:rsidRPr="00B27CF1">
        <w:rPr>
          <w:rFonts w:eastAsia="Calibri" w:cs="Times New Roman"/>
          <w:i/>
          <w:szCs w:val="28"/>
          <w:lang w:val="de-DE"/>
        </w:rPr>
        <w:t xml:space="preserve">000 người, tương ứng, dự báo số lượng đối tượng tuân thủ của thủ tục Đăng ký khai sinh sẽ là </w:t>
      </w:r>
      <w:r w:rsidR="00DC7339">
        <w:rPr>
          <w:rFonts w:eastAsia="Calibri" w:cs="Times New Roman"/>
          <w:i/>
          <w:szCs w:val="28"/>
          <w:lang w:val="de-DE"/>
        </w:rPr>
        <w:t>1.000</w:t>
      </w:r>
      <w:r w:rsidRPr="00B27CF1">
        <w:rPr>
          <w:rFonts w:eastAsia="Calibri" w:cs="Times New Roman"/>
          <w:i/>
          <w:szCs w:val="28"/>
          <w:lang w:val="de-DE"/>
        </w:rPr>
        <w:t>.000.</w:t>
      </w:r>
    </w:p>
    <w:p w:rsidR="00B27CF1" w:rsidRPr="00B27CF1" w:rsidRDefault="00B27CF1" w:rsidP="00E73650">
      <w:pPr>
        <w:spacing w:before="120" w:after="120" w:line="288" w:lineRule="auto"/>
        <w:ind w:firstLine="720"/>
        <w:jc w:val="center"/>
        <w:rPr>
          <w:rFonts w:eastAsia="Calibri" w:cs="Times New Roman"/>
          <w:b/>
          <w:szCs w:val="28"/>
          <w:lang w:val="de-DE"/>
        </w:rPr>
      </w:pPr>
      <w:r w:rsidRPr="00B27CF1">
        <w:rPr>
          <w:rFonts w:eastAsia="Calibri" w:cs="Times New Roman"/>
          <w:b/>
          <w:szCs w:val="28"/>
          <w:lang w:val="de-DE"/>
        </w:rPr>
        <w:t>Bảng ký hiệu và chữ viết tắt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60"/>
      </w:tblGrid>
      <w:tr w:rsidR="00B27CF1" w:rsidRPr="00B27CF1" w:rsidTr="002723B8">
        <w:tc>
          <w:tcPr>
            <w:tcW w:w="4536" w:type="dxa"/>
          </w:tcPr>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xml:space="preserve">- C: </w:t>
            </w:r>
            <w:r w:rsidRPr="00B27CF1">
              <w:rPr>
                <w:rFonts w:eastAsia="Calibri" w:cs="Times New Roman"/>
                <w:sz w:val="26"/>
                <w:szCs w:val="26"/>
                <w:lang w:val="de-DE"/>
              </w:rPr>
              <w:tab/>
              <w:t xml:space="preserve">    Chi phí</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T:</w:t>
            </w:r>
            <w:r w:rsidRPr="00B27CF1">
              <w:rPr>
                <w:rFonts w:eastAsia="Calibri" w:cs="Times New Roman"/>
                <w:sz w:val="26"/>
                <w:szCs w:val="26"/>
                <w:lang w:val="de-DE"/>
              </w:rPr>
              <w:tab/>
              <w:t xml:space="preserve">    Thời gian</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P, LP:  Phí, lệ phí</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xml:space="preserve">- P: </w:t>
            </w:r>
            <w:r w:rsidRPr="00B27CF1">
              <w:rPr>
                <w:rFonts w:eastAsia="Calibri" w:cs="Times New Roman"/>
                <w:sz w:val="26"/>
                <w:szCs w:val="26"/>
                <w:lang w:val="de-DE"/>
              </w:rPr>
              <w:tab/>
              <w:t xml:space="preserve">    Số lần thực hiện</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SL:</w:t>
            </w:r>
            <w:r w:rsidRPr="00B27CF1">
              <w:rPr>
                <w:rFonts w:eastAsia="Calibri" w:cs="Times New Roman"/>
                <w:sz w:val="26"/>
                <w:szCs w:val="26"/>
                <w:lang w:val="de-DE"/>
              </w:rPr>
              <w:tab/>
              <w:t xml:space="preserve">    Số lượng đối tượng tuân thủ</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xml:space="preserve">- HS: </w:t>
            </w:r>
            <w:r w:rsidRPr="00B27CF1">
              <w:rPr>
                <w:rFonts w:eastAsia="Calibri" w:cs="Times New Roman"/>
                <w:sz w:val="26"/>
                <w:szCs w:val="26"/>
                <w:lang w:val="de-DE"/>
              </w:rPr>
              <w:tab/>
              <w:t xml:space="preserve">    Hồ sơ</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NHS:   Nộp hồ sơ</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NKQ:  Nhận kết quả</w:t>
            </w:r>
          </w:p>
          <w:p w:rsidR="00B27CF1" w:rsidRPr="00B27CF1" w:rsidRDefault="00B27CF1" w:rsidP="00BC7A58">
            <w:pPr>
              <w:spacing w:before="120" w:after="120" w:line="264" w:lineRule="auto"/>
              <w:jc w:val="both"/>
              <w:rPr>
                <w:rFonts w:eastAsia="Calibri" w:cs="Times New Roman"/>
                <w:sz w:val="26"/>
                <w:szCs w:val="26"/>
                <w:lang w:val="de-DE"/>
              </w:rPr>
            </w:pPr>
          </w:p>
        </w:tc>
        <w:tc>
          <w:tcPr>
            <w:tcW w:w="4360" w:type="dxa"/>
          </w:tcPr>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xml:space="preserve">- DV: </w:t>
            </w:r>
            <w:r w:rsidRPr="00B27CF1">
              <w:rPr>
                <w:rFonts w:eastAsia="Calibri" w:cs="Times New Roman"/>
                <w:sz w:val="26"/>
                <w:szCs w:val="26"/>
                <w:lang w:val="de-DE"/>
              </w:rPr>
              <w:tab/>
              <w:t xml:space="preserve">   Dịch vụ</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KT:</w:t>
            </w:r>
            <w:r w:rsidRPr="00B27CF1">
              <w:rPr>
                <w:rFonts w:eastAsia="Calibri" w:cs="Times New Roman"/>
                <w:sz w:val="26"/>
                <w:szCs w:val="26"/>
                <w:lang w:val="de-DE"/>
              </w:rPr>
              <w:tab/>
              <w:t xml:space="preserve">   Kiểm tra</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TT:</w:t>
            </w:r>
            <w:r w:rsidRPr="00B27CF1">
              <w:rPr>
                <w:rFonts w:eastAsia="Calibri" w:cs="Times New Roman"/>
                <w:sz w:val="26"/>
                <w:szCs w:val="26"/>
                <w:lang w:val="de-DE"/>
              </w:rPr>
              <w:tab/>
              <w:t xml:space="preserve">   Trực tiếp tại trụ sở CQNN</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BĐ:</w:t>
            </w:r>
            <w:r w:rsidRPr="00B27CF1">
              <w:rPr>
                <w:rFonts w:eastAsia="Calibri" w:cs="Times New Roman"/>
                <w:sz w:val="26"/>
                <w:szCs w:val="26"/>
                <w:lang w:val="de-DE"/>
              </w:rPr>
              <w:tab/>
              <w:t xml:space="preserve">   Qua bưu điện</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NET:  Qua Internet</w:t>
            </w:r>
          </w:p>
          <w:p w:rsidR="00B27CF1" w:rsidRPr="00B27CF1" w:rsidRDefault="00B27CF1" w:rsidP="00BC7A58">
            <w:pPr>
              <w:spacing w:before="120" w:after="120" w:line="264" w:lineRule="auto"/>
              <w:jc w:val="both"/>
              <w:rPr>
                <w:rFonts w:eastAsia="Calibri" w:cs="Times New Roman"/>
                <w:sz w:val="26"/>
                <w:szCs w:val="26"/>
                <w:lang w:val="de-DE"/>
              </w:rPr>
            </w:pPr>
            <w:r w:rsidRPr="00B27CF1">
              <w:rPr>
                <w:rFonts w:eastAsia="Calibri" w:cs="Times New Roman"/>
                <w:sz w:val="26"/>
                <w:szCs w:val="26"/>
                <w:lang w:val="de-DE"/>
              </w:rPr>
              <w:t>- K:</w:t>
            </w:r>
            <w:r w:rsidRPr="00B27CF1">
              <w:rPr>
                <w:rFonts w:eastAsia="Calibri" w:cs="Times New Roman"/>
                <w:sz w:val="26"/>
                <w:szCs w:val="26"/>
                <w:lang w:val="de-DE"/>
              </w:rPr>
              <w:tab/>
              <w:t xml:space="preserve">   Khác</w:t>
            </w:r>
          </w:p>
          <w:p w:rsidR="00B27CF1" w:rsidRPr="00B27CF1" w:rsidRDefault="00B27CF1" w:rsidP="00BC7A58">
            <w:pPr>
              <w:spacing w:before="120" w:after="120" w:line="264" w:lineRule="auto"/>
              <w:jc w:val="both"/>
              <w:rPr>
                <w:rFonts w:eastAsia="Calibri" w:cs="Times New Roman"/>
                <w:sz w:val="26"/>
                <w:szCs w:val="26"/>
              </w:rPr>
            </w:pPr>
            <w:r w:rsidRPr="00B27CF1">
              <w:rPr>
                <w:rFonts w:eastAsia="Calibri" w:cs="Times New Roman"/>
                <w:sz w:val="26"/>
                <w:szCs w:val="26"/>
                <w:lang w:val="de-DE"/>
              </w:rPr>
              <w:t xml:space="preserve">- </w:t>
            </w:r>
            <w:r w:rsidRPr="00B27CF1">
              <w:rPr>
                <w:rFonts w:eastAsia="Calibri" w:cs="Times New Roman"/>
                <w:sz w:val="26"/>
                <w:szCs w:val="26"/>
              </w:rPr>
              <w:t>C</w:t>
            </w:r>
            <w:r w:rsidRPr="00B27CF1">
              <w:rPr>
                <w:rFonts w:eastAsia="Calibri" w:cs="Times New Roman"/>
                <w:sz w:val="26"/>
                <w:szCs w:val="26"/>
                <w:vertAlign w:val="subscript"/>
              </w:rPr>
              <w:t xml:space="preserve">TTHC:  </w:t>
            </w:r>
            <w:r w:rsidRPr="00B27CF1">
              <w:rPr>
                <w:rFonts w:eastAsia="Calibri" w:cs="Times New Roman"/>
                <w:sz w:val="26"/>
                <w:szCs w:val="26"/>
              </w:rPr>
              <w:t>Chi phí thực hiện 1 TTHC</w:t>
            </w:r>
          </w:p>
          <w:p w:rsidR="00B27CF1" w:rsidRPr="00B27CF1" w:rsidRDefault="00B27CF1" w:rsidP="00BC7A58">
            <w:pPr>
              <w:spacing w:before="120" w:after="120" w:line="264" w:lineRule="auto"/>
              <w:jc w:val="both"/>
              <w:rPr>
                <w:rFonts w:eastAsia="Calibri" w:cs="Times New Roman"/>
                <w:sz w:val="26"/>
                <w:szCs w:val="26"/>
              </w:rPr>
            </w:pPr>
            <w:r w:rsidRPr="00B27CF1">
              <w:rPr>
                <w:rFonts w:eastAsia="Calibri" w:cs="Times New Roman"/>
                <w:sz w:val="26"/>
                <w:szCs w:val="26"/>
              </w:rPr>
              <w:t xml:space="preserve">- ∑ </w:t>
            </w:r>
            <w:r w:rsidRPr="00B27CF1">
              <w:rPr>
                <w:rFonts w:eastAsia="Calibri" w:cs="Times New Roman"/>
                <w:sz w:val="26"/>
                <w:szCs w:val="26"/>
                <w:vertAlign w:val="subscript"/>
                <w:lang w:val="de-DE"/>
              </w:rPr>
              <w:t xml:space="preserve">Chi phí </w:t>
            </w:r>
            <w:r w:rsidRPr="00B27CF1">
              <w:rPr>
                <w:rFonts w:eastAsia="Calibri" w:cs="Times New Roman"/>
                <w:sz w:val="26"/>
                <w:szCs w:val="26"/>
                <w:vertAlign w:val="subscript"/>
              </w:rPr>
              <w:t>TTHC/1 năm</w:t>
            </w:r>
            <w:r w:rsidRPr="00B27CF1">
              <w:rPr>
                <w:rFonts w:eastAsia="Calibri" w:cs="Times New Roman"/>
                <w:sz w:val="26"/>
                <w:szCs w:val="26"/>
              </w:rPr>
              <w:t>: Tổng chi phí thực hiện 1 TTHC/ 1 năm.</w:t>
            </w:r>
          </w:p>
        </w:tc>
      </w:tr>
    </w:tbl>
    <w:p w:rsidR="00B27CF1" w:rsidRPr="00B27CF1" w:rsidRDefault="00B27CF1" w:rsidP="00BC7A58">
      <w:pPr>
        <w:spacing w:before="120" w:after="120" w:line="264" w:lineRule="auto"/>
        <w:ind w:firstLine="720"/>
        <w:jc w:val="both"/>
        <w:rPr>
          <w:rFonts w:eastAsia="Calibri" w:cs="Times New Roman"/>
          <w:b/>
          <w:sz w:val="26"/>
          <w:szCs w:val="26"/>
          <w:lang w:val="de-DE"/>
        </w:rPr>
      </w:pPr>
      <w:r w:rsidRPr="00B27CF1">
        <w:rPr>
          <w:rFonts w:eastAsia="Calibri" w:cs="Times New Roman"/>
          <w:b/>
          <w:sz w:val="26"/>
          <w:szCs w:val="26"/>
          <w:lang w:val="de-DE"/>
        </w:rPr>
        <w:t>II. TÍNH CHI PHÍ</w:t>
      </w:r>
    </w:p>
    <w:p w:rsidR="00B27CF1" w:rsidRPr="00B27CF1" w:rsidRDefault="00B27CF1" w:rsidP="00BC7A58">
      <w:pPr>
        <w:spacing w:before="120" w:after="120" w:line="264" w:lineRule="auto"/>
        <w:ind w:firstLine="720"/>
        <w:jc w:val="both"/>
        <w:rPr>
          <w:rFonts w:eastAsia="Calibri" w:cs="Times New Roman"/>
          <w:b/>
          <w:szCs w:val="28"/>
          <w:lang w:val="de-DE"/>
        </w:rPr>
      </w:pPr>
      <w:r w:rsidRPr="00B27CF1">
        <w:rPr>
          <w:rFonts w:eastAsia="Calibri" w:cs="Times New Roman"/>
          <w:b/>
          <w:szCs w:val="28"/>
          <w:lang w:val="de-DE"/>
        </w:rPr>
        <w:t xml:space="preserve">1. Chi phí tuân thủ TTHC </w:t>
      </w:r>
      <w:r w:rsidR="00DC7339">
        <w:rPr>
          <w:rFonts w:eastAsia="Calibri" w:cs="Times New Roman"/>
          <w:b/>
          <w:szCs w:val="28"/>
          <w:lang w:val="de-DE"/>
        </w:rPr>
        <w:t xml:space="preserve">hiện tại hoặc </w:t>
      </w:r>
      <w:r w:rsidR="00B96FF5">
        <w:rPr>
          <w:rFonts w:eastAsia="Calibri" w:cs="Times New Roman"/>
          <w:b/>
          <w:szCs w:val="28"/>
          <w:lang w:val="de-DE"/>
        </w:rPr>
        <w:t xml:space="preserve">dự kiến ban hành mới </w:t>
      </w:r>
      <w:r w:rsidRPr="00B27CF1">
        <w:rPr>
          <w:rFonts w:eastAsia="Calibri" w:cs="Times New Roman"/>
          <w:b/>
          <w:szCs w:val="28"/>
          <w:lang w:val="de-DE"/>
        </w:rPr>
        <w:t xml:space="preserve"> </w:t>
      </w:r>
    </w:p>
    <w:p w:rsidR="00B27CF1" w:rsidRPr="00B27CF1" w:rsidRDefault="00B27CF1" w:rsidP="00BC7A58">
      <w:pPr>
        <w:spacing w:before="120" w:after="120" w:line="264" w:lineRule="auto"/>
        <w:ind w:firstLine="720"/>
        <w:jc w:val="both"/>
        <w:rPr>
          <w:rFonts w:eastAsia="Calibri" w:cs="Times New Roman"/>
          <w:szCs w:val="28"/>
        </w:rPr>
      </w:pPr>
      <w:r w:rsidRPr="00B27CF1">
        <w:rPr>
          <w:rFonts w:eastAsia="Calibri" w:cs="Times New Roman"/>
          <w:szCs w:val="28"/>
        </w:rPr>
        <w:t xml:space="preserve">Sau khi các công việc, các hoạt động và số liệu đã được nhập đầy đủ, chính xác vào Phần I - Chi phí </w:t>
      </w:r>
      <w:r w:rsidRPr="00B27CF1">
        <w:rPr>
          <w:rFonts w:eastAsia="Calibri" w:cs="Times New Roman"/>
          <w:szCs w:val="28"/>
          <w:lang w:val="de-DE"/>
        </w:rPr>
        <w:t xml:space="preserve">tuân thủ TTHC hiện tại </w:t>
      </w:r>
      <w:r w:rsidR="00DC7339">
        <w:rPr>
          <w:rFonts w:eastAsia="Calibri" w:cs="Times New Roman"/>
          <w:szCs w:val="28"/>
          <w:lang w:val="de-DE"/>
        </w:rPr>
        <w:t xml:space="preserve">hoặc dự kiến ban hành mới </w:t>
      </w:r>
      <w:r w:rsidRPr="00B27CF1">
        <w:rPr>
          <w:rFonts w:eastAsia="Calibri" w:cs="Times New Roman"/>
          <w:szCs w:val="28"/>
        </w:rPr>
        <w:t>của Bảng tính chi phí tuân thủ</w:t>
      </w:r>
      <w:r w:rsidR="00B96FF5">
        <w:rPr>
          <w:rFonts w:eastAsia="Calibri" w:cs="Times New Roman"/>
          <w:szCs w:val="28"/>
        </w:rPr>
        <w:t xml:space="preserve"> TTHC</w:t>
      </w:r>
      <w:r w:rsidRPr="00B27CF1">
        <w:rPr>
          <w:rFonts w:eastAsia="Calibri" w:cs="Times New Roman"/>
          <w:szCs w:val="28"/>
        </w:rPr>
        <w:t xml:space="preserve">, phần mềm Excel của Bảng tính này sẽ tự động tính kết quả của Chi phí </w:t>
      </w:r>
      <w:r w:rsidR="00DC7339">
        <w:rPr>
          <w:rFonts w:eastAsia="Calibri" w:cs="Times New Roman"/>
          <w:szCs w:val="28"/>
        </w:rPr>
        <w:t>tuân thủ</w:t>
      </w:r>
      <w:r w:rsidRPr="00B27CF1">
        <w:rPr>
          <w:rFonts w:eastAsia="Calibri" w:cs="Times New Roman"/>
          <w:szCs w:val="28"/>
        </w:rPr>
        <w:t xml:space="preserve"> một TTHC (</w:t>
      </w:r>
      <w:r w:rsidRPr="00B27CF1">
        <w:rPr>
          <w:rFonts w:eastAsia="Calibri" w:cs="Times New Roman"/>
          <w:i/>
          <w:szCs w:val="28"/>
        </w:rPr>
        <w:t>theo công thức: C</w:t>
      </w:r>
      <w:r w:rsidRPr="00B27CF1">
        <w:rPr>
          <w:rFonts w:eastAsia="Calibri" w:cs="Times New Roman"/>
          <w:i/>
          <w:szCs w:val="28"/>
          <w:vertAlign w:val="subscript"/>
        </w:rPr>
        <w:t>TTHC</w:t>
      </w:r>
      <w:r w:rsidRPr="00B27CF1">
        <w:rPr>
          <w:rFonts w:eastAsia="Calibri" w:cs="Times New Roman"/>
          <w:i/>
          <w:szCs w:val="28"/>
        </w:rPr>
        <w:t xml:space="preserve"> = C</w:t>
      </w:r>
      <w:r w:rsidRPr="00B27CF1">
        <w:rPr>
          <w:rFonts w:eastAsia="Calibri" w:cs="Times New Roman"/>
          <w:i/>
          <w:szCs w:val="28"/>
          <w:vertAlign w:val="subscript"/>
        </w:rPr>
        <w:t>HS</w:t>
      </w:r>
      <w:r w:rsidRPr="00B27CF1">
        <w:rPr>
          <w:rFonts w:eastAsia="Calibri" w:cs="Times New Roman"/>
          <w:i/>
          <w:szCs w:val="28"/>
        </w:rPr>
        <w:t xml:space="preserve"> + C</w:t>
      </w:r>
      <w:r w:rsidRPr="00B27CF1">
        <w:rPr>
          <w:rFonts w:eastAsia="Calibri" w:cs="Times New Roman"/>
          <w:i/>
          <w:szCs w:val="28"/>
          <w:vertAlign w:val="subscript"/>
        </w:rPr>
        <w:t>DV</w:t>
      </w:r>
      <w:r w:rsidRPr="00B27CF1">
        <w:rPr>
          <w:rFonts w:eastAsia="Calibri" w:cs="Times New Roman"/>
          <w:i/>
          <w:szCs w:val="28"/>
        </w:rPr>
        <w:t xml:space="preserve"> + C</w:t>
      </w:r>
      <w:r w:rsidRPr="00B27CF1">
        <w:rPr>
          <w:rFonts w:eastAsia="Calibri" w:cs="Times New Roman"/>
          <w:i/>
          <w:szCs w:val="28"/>
          <w:vertAlign w:val="subscript"/>
        </w:rPr>
        <w:t>P, LP</w:t>
      </w:r>
      <w:r w:rsidRPr="00B27CF1">
        <w:rPr>
          <w:rFonts w:eastAsia="Calibri" w:cs="Times New Roman"/>
          <w:i/>
          <w:szCs w:val="28"/>
        </w:rPr>
        <w:t xml:space="preserve"> + C</w:t>
      </w:r>
      <w:r w:rsidRPr="00B27CF1">
        <w:rPr>
          <w:rFonts w:eastAsia="Calibri" w:cs="Times New Roman"/>
          <w:i/>
          <w:szCs w:val="28"/>
          <w:vertAlign w:val="subscript"/>
        </w:rPr>
        <w:t>K</w:t>
      </w:r>
      <w:r w:rsidRPr="00B27CF1">
        <w:rPr>
          <w:rFonts w:eastAsia="Calibri" w:cs="Times New Roman"/>
          <w:szCs w:val="28"/>
        </w:rPr>
        <w:t xml:space="preserve">) và Tổng chi phí </w:t>
      </w:r>
      <w:r w:rsidR="00DC7339">
        <w:rPr>
          <w:rFonts w:eastAsia="Calibri" w:cs="Times New Roman"/>
          <w:szCs w:val="28"/>
        </w:rPr>
        <w:t>tuân thủ</w:t>
      </w:r>
      <w:r w:rsidRPr="00B27CF1">
        <w:rPr>
          <w:rFonts w:eastAsia="Calibri" w:cs="Times New Roman"/>
          <w:szCs w:val="28"/>
        </w:rPr>
        <w:t xml:space="preserve"> TTHC đó trong một năm (</w:t>
      </w:r>
      <w:r w:rsidRPr="00B27CF1">
        <w:rPr>
          <w:rFonts w:eastAsia="Calibri" w:cs="Times New Roman"/>
          <w:i/>
          <w:szCs w:val="28"/>
        </w:rPr>
        <w:t xml:space="preserve">theo công thức: ∑ </w:t>
      </w:r>
      <w:r w:rsidRPr="00B27CF1">
        <w:rPr>
          <w:rFonts w:eastAsia="Calibri" w:cs="Times New Roman"/>
          <w:i/>
          <w:szCs w:val="28"/>
          <w:vertAlign w:val="subscript"/>
          <w:lang w:val="de-DE"/>
        </w:rPr>
        <w:t xml:space="preserve">Chi phí </w:t>
      </w:r>
      <w:r w:rsidRPr="00B27CF1">
        <w:rPr>
          <w:rFonts w:eastAsia="Calibri" w:cs="Times New Roman"/>
          <w:i/>
          <w:szCs w:val="28"/>
          <w:vertAlign w:val="subscript"/>
        </w:rPr>
        <w:t>TTHC/1 năm</w:t>
      </w:r>
      <w:r w:rsidRPr="00B27CF1">
        <w:rPr>
          <w:rFonts w:eastAsia="Calibri" w:cs="Times New Roman"/>
          <w:i/>
          <w:szCs w:val="28"/>
        </w:rPr>
        <w:t xml:space="preserve"> = C</w:t>
      </w:r>
      <w:r w:rsidRPr="00B27CF1">
        <w:rPr>
          <w:rFonts w:eastAsia="Calibri" w:cs="Times New Roman"/>
          <w:i/>
          <w:szCs w:val="28"/>
          <w:vertAlign w:val="subscript"/>
        </w:rPr>
        <w:t>TTHC</w:t>
      </w:r>
      <w:r w:rsidRPr="00B27CF1">
        <w:rPr>
          <w:rFonts w:eastAsia="Calibri" w:cs="Times New Roman"/>
          <w:i/>
          <w:szCs w:val="28"/>
        </w:rPr>
        <w:t xml:space="preserve"> x P x SL</w:t>
      </w:r>
      <w:r w:rsidRPr="00B27CF1">
        <w:rPr>
          <w:rFonts w:eastAsia="Calibri" w:cs="Times New Roman"/>
          <w:szCs w:val="28"/>
        </w:rPr>
        <w:t>).</w:t>
      </w:r>
    </w:p>
    <w:p w:rsidR="00B27CF1" w:rsidRPr="00B27CF1" w:rsidRDefault="00B27CF1" w:rsidP="00BC7A58">
      <w:pPr>
        <w:spacing w:before="120" w:after="120" w:line="264" w:lineRule="auto"/>
        <w:ind w:firstLine="720"/>
        <w:jc w:val="both"/>
        <w:rPr>
          <w:rFonts w:ascii="Times New Roman Bold" w:eastAsia="Calibri" w:hAnsi="Times New Roman Bold" w:cs="Times New Roman"/>
          <w:b/>
          <w:spacing w:val="4"/>
          <w:szCs w:val="28"/>
          <w:lang w:val="de-DE"/>
        </w:rPr>
      </w:pPr>
      <w:r w:rsidRPr="00B27CF1">
        <w:rPr>
          <w:rFonts w:eastAsia="Calibri" w:cs="Times New Roman"/>
          <w:b/>
          <w:szCs w:val="28"/>
          <w:lang w:val="de-DE"/>
        </w:rPr>
        <w:t xml:space="preserve">2. </w:t>
      </w:r>
      <w:r w:rsidRPr="00B27CF1">
        <w:rPr>
          <w:rFonts w:ascii="Times New Roman Bold" w:eastAsia="Calibri" w:hAnsi="Times New Roman Bold" w:cs="Times New Roman"/>
          <w:b/>
          <w:spacing w:val="4"/>
          <w:szCs w:val="28"/>
          <w:lang w:val="de-DE"/>
        </w:rPr>
        <w:t xml:space="preserve">Chi phí tuân thủ TTHC </w:t>
      </w:r>
      <w:r w:rsidR="00DC7339">
        <w:rPr>
          <w:rFonts w:ascii="Times New Roman Bold" w:eastAsia="Calibri" w:hAnsi="Times New Roman Bold" w:cs="Times New Roman"/>
          <w:b/>
          <w:spacing w:val="4"/>
          <w:szCs w:val="28"/>
          <w:lang w:val="de-DE"/>
        </w:rPr>
        <w:t>dự kiến sửa đổi, bổ sung hoặc bãi bỏ</w:t>
      </w:r>
      <w:r w:rsidRPr="00B27CF1">
        <w:rPr>
          <w:rFonts w:ascii="Times New Roman Bold" w:eastAsia="Calibri" w:hAnsi="Times New Roman Bold" w:cs="Times New Roman"/>
          <w:b/>
          <w:spacing w:val="4"/>
          <w:szCs w:val="28"/>
          <w:lang w:val="de-DE"/>
        </w:rPr>
        <w:t xml:space="preserve"> </w:t>
      </w:r>
    </w:p>
    <w:p w:rsidR="00B27CF1" w:rsidRPr="00B27CF1" w:rsidRDefault="00B27CF1" w:rsidP="00BC7A58">
      <w:pPr>
        <w:shd w:val="clear" w:color="auto" w:fill="FFFFFF"/>
        <w:spacing w:before="120" w:after="120" w:line="264" w:lineRule="auto"/>
        <w:ind w:firstLine="720"/>
        <w:jc w:val="both"/>
        <w:rPr>
          <w:rFonts w:eastAsia="Times New Roman"/>
          <w:color w:val="000000" w:themeColor="text1"/>
          <w:szCs w:val="28"/>
        </w:rPr>
      </w:pPr>
      <w:r w:rsidRPr="00B27CF1">
        <w:rPr>
          <w:rFonts w:eastAsia="Calibri" w:cs="Times New Roman"/>
          <w:szCs w:val="28"/>
        </w:rPr>
        <w:t xml:space="preserve">Sau khi copy Phần I của Bảng tính chi phí tuân thủ TTHC để tạo Phần II - Chi phí tuân thủ TTHC </w:t>
      </w:r>
      <w:r w:rsidR="00DC7339">
        <w:rPr>
          <w:rFonts w:eastAsia="Calibri" w:cs="Times New Roman"/>
          <w:szCs w:val="28"/>
        </w:rPr>
        <w:t>dự kiến sửa đổi, bổ sung</w:t>
      </w:r>
      <w:r w:rsidRPr="00B27CF1">
        <w:rPr>
          <w:rFonts w:eastAsia="Calibri" w:cs="Times New Roman"/>
          <w:szCs w:val="28"/>
        </w:rPr>
        <w:t xml:space="preserve"> và điều chỉnh các công việc, các hoạt động và số liệu đã theo nội dung </w:t>
      </w:r>
      <w:r w:rsidR="00DC7339">
        <w:rPr>
          <w:rFonts w:eastAsia="Calibri" w:cs="Times New Roman"/>
          <w:szCs w:val="28"/>
          <w:lang w:val="de-DE"/>
        </w:rPr>
        <w:t>sửa đổi, bổ sung</w:t>
      </w:r>
      <w:r w:rsidRPr="00B27CF1">
        <w:rPr>
          <w:rFonts w:eastAsia="Calibri" w:cs="Times New Roman"/>
          <w:szCs w:val="28"/>
          <w:lang w:val="de-DE"/>
        </w:rPr>
        <w:t xml:space="preserve">, </w:t>
      </w:r>
      <w:r w:rsidRPr="00B27CF1">
        <w:rPr>
          <w:rFonts w:eastAsia="Calibri" w:cs="Times New Roman"/>
          <w:szCs w:val="28"/>
        </w:rPr>
        <w:t xml:space="preserve">phần mềm Excel của Bảng tính này sẽ tự động tính kết quả của Chi phí </w:t>
      </w:r>
      <w:r w:rsidR="00DC7339">
        <w:rPr>
          <w:rFonts w:eastAsia="Calibri" w:cs="Times New Roman"/>
          <w:szCs w:val="28"/>
        </w:rPr>
        <w:t>tuân thủ</w:t>
      </w:r>
      <w:r w:rsidRPr="00B27CF1">
        <w:rPr>
          <w:rFonts w:eastAsia="Calibri" w:cs="Times New Roman"/>
          <w:szCs w:val="28"/>
        </w:rPr>
        <w:t xml:space="preserve"> một TTHC và Tổng chi phí </w:t>
      </w:r>
      <w:r w:rsidR="00DC7339">
        <w:rPr>
          <w:rFonts w:eastAsia="Calibri" w:cs="Times New Roman"/>
          <w:szCs w:val="28"/>
        </w:rPr>
        <w:t>tuân thủ</w:t>
      </w:r>
      <w:r w:rsidRPr="00B27CF1">
        <w:rPr>
          <w:rFonts w:eastAsia="Calibri" w:cs="Times New Roman"/>
          <w:szCs w:val="28"/>
        </w:rPr>
        <w:t xml:space="preserve"> TTHC đó trong một năm.</w:t>
      </w:r>
      <w:r w:rsidR="00DC7339">
        <w:rPr>
          <w:rFonts w:eastAsia="Calibri" w:cs="Times New Roman"/>
          <w:szCs w:val="28"/>
        </w:rPr>
        <w:t xml:space="preserve"> </w:t>
      </w:r>
      <w:r w:rsidR="00DC7339" w:rsidRPr="003F2F0E">
        <w:rPr>
          <w:rFonts w:eastAsia="Times New Roman"/>
          <w:color w:val="000000" w:themeColor="text1"/>
          <w:szCs w:val="28"/>
        </w:rPr>
        <w:t xml:space="preserve">Chi phí tuân thủ thủ tục hành chính dự kiến bãi bỏ là bằng 0. </w:t>
      </w:r>
    </w:p>
    <w:p w:rsidR="00B27CF1" w:rsidRPr="00B27CF1" w:rsidRDefault="00B27CF1" w:rsidP="00BC7A58">
      <w:pPr>
        <w:spacing w:before="120" w:after="120" w:line="264" w:lineRule="auto"/>
        <w:ind w:firstLine="720"/>
        <w:jc w:val="both"/>
        <w:rPr>
          <w:rFonts w:eastAsia="Calibri" w:cs="Times New Roman"/>
          <w:b/>
          <w:szCs w:val="28"/>
          <w:lang w:val="de-DE"/>
        </w:rPr>
      </w:pPr>
      <w:r w:rsidRPr="00B27CF1">
        <w:rPr>
          <w:rFonts w:eastAsia="Calibri" w:cs="Times New Roman"/>
          <w:b/>
          <w:szCs w:val="28"/>
          <w:lang w:val="de-DE"/>
        </w:rPr>
        <w:t xml:space="preserve">3. So sánh chi phí </w:t>
      </w:r>
    </w:p>
    <w:p w:rsidR="00B27CF1" w:rsidRPr="00B27CF1" w:rsidRDefault="00B27CF1" w:rsidP="00BC7A58">
      <w:pPr>
        <w:spacing w:before="120" w:after="120" w:line="264" w:lineRule="auto"/>
        <w:ind w:firstLine="714"/>
        <w:jc w:val="both"/>
        <w:rPr>
          <w:rFonts w:eastAsia="Calibri" w:cs="Times New Roman"/>
          <w:szCs w:val="28"/>
        </w:rPr>
      </w:pPr>
      <w:r w:rsidRPr="00B27CF1">
        <w:rPr>
          <w:rFonts w:eastAsia="Calibri" w:cs="Times New Roman"/>
          <w:szCs w:val="28"/>
        </w:rPr>
        <w:t xml:space="preserve">Lợi ích từ việc </w:t>
      </w:r>
      <w:r w:rsidR="00DC7339">
        <w:rPr>
          <w:rFonts w:eastAsia="Calibri" w:cs="Times New Roman"/>
          <w:szCs w:val="28"/>
        </w:rPr>
        <w:t>sửa đổi, bổ sung hoặc bãi bỏ</w:t>
      </w:r>
      <w:r w:rsidRPr="00B27CF1">
        <w:rPr>
          <w:rFonts w:eastAsia="Calibri" w:cs="Times New Roman"/>
          <w:szCs w:val="28"/>
        </w:rPr>
        <w:t xml:space="preserve"> được tính bằng chi phí </w:t>
      </w:r>
      <w:r w:rsidR="00DC7339">
        <w:rPr>
          <w:rFonts w:eastAsia="Calibri" w:cs="Times New Roman"/>
          <w:szCs w:val="28"/>
        </w:rPr>
        <w:t>tuân thủ</w:t>
      </w:r>
      <w:r w:rsidRPr="00B27CF1">
        <w:rPr>
          <w:rFonts w:eastAsia="Calibri" w:cs="Times New Roman"/>
          <w:szCs w:val="28"/>
        </w:rPr>
        <w:t xml:space="preserve"> TTHC hiện tại trừ đi chi phí </w:t>
      </w:r>
      <w:r w:rsidR="00DC7339">
        <w:rPr>
          <w:rFonts w:eastAsia="Calibri" w:cs="Times New Roman"/>
          <w:szCs w:val="28"/>
        </w:rPr>
        <w:t>tuân thủ</w:t>
      </w:r>
      <w:r w:rsidRPr="00B27CF1">
        <w:rPr>
          <w:rFonts w:eastAsia="Calibri" w:cs="Times New Roman"/>
          <w:szCs w:val="28"/>
        </w:rPr>
        <w:t xml:space="preserve"> TTHC</w:t>
      </w:r>
      <w:r w:rsidR="00DC7339">
        <w:rPr>
          <w:rFonts w:eastAsia="Calibri" w:cs="Times New Roman"/>
          <w:szCs w:val="28"/>
        </w:rPr>
        <w:t xml:space="preserve"> dự kiến sửa đổi, bổ sung hoặc bãi bỏ</w:t>
      </w:r>
      <w:r w:rsidRPr="00B27CF1">
        <w:rPr>
          <w:rFonts w:eastAsia="Calibri" w:cs="Times New Roman"/>
          <w:szCs w:val="28"/>
        </w:rPr>
        <w:t xml:space="preserve"> . Phần mềm Excel tại Phần III - So sánh chi phí sẽ tự động tính và thể hiện thông qua các biểu đồ so sánh kèm theo các giá trị và tỷ lệ % sửa đổi, bổ sung</w:t>
      </w:r>
      <w:r w:rsidR="00BC7A58">
        <w:rPr>
          <w:rFonts w:eastAsia="Calibri" w:cs="Times New Roman"/>
          <w:szCs w:val="28"/>
        </w:rPr>
        <w:t xml:space="preserve"> hoặc bãi bỏ</w:t>
      </w:r>
      <w:r w:rsidRPr="00B27CF1">
        <w:rPr>
          <w:rFonts w:eastAsia="Calibri" w:cs="Times New Roman"/>
          <w:szCs w:val="28"/>
        </w:rPr>
        <w:t>./.</w:t>
      </w:r>
    </w:p>
    <w:p w:rsidR="00531C68" w:rsidRDefault="00531C68" w:rsidP="00E73650">
      <w:pPr>
        <w:spacing w:before="120" w:after="120" w:line="288" w:lineRule="auto"/>
      </w:pPr>
    </w:p>
    <w:sectPr w:rsidR="00531C68" w:rsidSect="0085039C">
      <w:pgSz w:w="11907" w:h="16840" w:code="9"/>
      <w:pgMar w:top="1304" w:right="1134" w:bottom="1134" w:left="1701" w:header="720" w:footer="2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F1"/>
    <w:rsid w:val="000E2CF3"/>
    <w:rsid w:val="00531C68"/>
    <w:rsid w:val="00710777"/>
    <w:rsid w:val="00A13C2B"/>
    <w:rsid w:val="00B27CF1"/>
    <w:rsid w:val="00B96FF5"/>
    <w:rsid w:val="00BC7A58"/>
    <w:rsid w:val="00DC7339"/>
    <w:rsid w:val="00E73650"/>
    <w:rsid w:val="00E7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BFB19-2616-48C1-9F41-7989989A94AA}"/>
</file>

<file path=customXml/itemProps2.xml><?xml version="1.0" encoding="utf-8"?>
<ds:datastoreItem xmlns:ds="http://schemas.openxmlformats.org/officeDocument/2006/customXml" ds:itemID="{967CB733-3824-41BC-980F-6F718A80C186}"/>
</file>

<file path=customXml/itemProps3.xml><?xml version="1.0" encoding="utf-8"?>
<ds:datastoreItem xmlns:ds="http://schemas.openxmlformats.org/officeDocument/2006/customXml" ds:itemID="{57113BB5-CC31-433E-94D0-AFF8A599F002}"/>
</file>

<file path=docProps/app.xml><?xml version="1.0" encoding="utf-8"?>
<Properties xmlns="http://schemas.openxmlformats.org/officeDocument/2006/extended-properties" xmlns:vt="http://schemas.openxmlformats.org/officeDocument/2006/docPropsVTypes">
  <Template>Normal</Template>
  <TotalTime>308</TotalTime>
  <Pages>1</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7</cp:revision>
  <dcterms:created xsi:type="dcterms:W3CDTF">2020-12-23T04:13:00Z</dcterms:created>
  <dcterms:modified xsi:type="dcterms:W3CDTF">2020-12-25T09:07:00Z</dcterms:modified>
</cp:coreProperties>
</file>